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5" w:line="219" w:lineRule="auto"/>
        <w:ind w:left="86"/>
        <w:rPr>
          <w:rFonts w:ascii="宋体" w:hAnsi="宋体" w:eastAsia="宋体" w:cs="宋体"/>
          <w:sz w:val="68"/>
          <w:szCs w:val="68"/>
        </w:rPr>
      </w:pPr>
      <w:r>
        <w:rPr>
          <w:rFonts w:ascii="宋体" w:hAnsi="宋体" w:eastAsia="宋体" w:cs="宋体"/>
          <w:b/>
          <w:bCs/>
          <w:color w:val="F61800"/>
          <w:spacing w:val="-50"/>
          <w:w w:val="70"/>
          <w:sz w:val="68"/>
          <w:szCs w:val="68"/>
        </w:rPr>
        <w:t>教育部职业院校中国特色学徒制教学指导委员会</w:t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163" w:line="263" w:lineRule="auto"/>
        <w:ind w:left="1006" w:right="417" w:hanging="420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b/>
          <w:bCs/>
          <w:spacing w:val="-57"/>
          <w:sz w:val="50"/>
          <w:szCs w:val="50"/>
        </w:rPr>
        <w:t>关于申报2025年度教育部职业院校中国特色</w:t>
      </w:r>
      <w:r>
        <w:rPr>
          <w:rFonts w:ascii="宋体" w:hAnsi="宋体" w:eastAsia="宋体" w:cs="宋体"/>
          <w:spacing w:val="2"/>
          <w:sz w:val="50"/>
          <w:szCs w:val="50"/>
        </w:rPr>
        <w:t xml:space="preserve"> </w:t>
      </w:r>
      <w:r>
        <w:rPr>
          <w:rFonts w:ascii="宋体" w:hAnsi="宋体" w:eastAsia="宋体" w:cs="宋体"/>
          <w:b/>
          <w:bCs/>
          <w:spacing w:val="-47"/>
          <w:w w:val="97"/>
          <w:sz w:val="50"/>
          <w:szCs w:val="50"/>
        </w:rPr>
        <w:t>学徒制教学指导委员会研究课题的通知</w:t>
      </w:r>
    </w:p>
    <w:p>
      <w:pPr>
        <w:spacing w:line="342" w:lineRule="auto"/>
        <w:rPr>
          <w:rFonts w:ascii="Arial"/>
          <w:sz w:val="21"/>
        </w:rPr>
      </w:pPr>
    </w:p>
    <w:p>
      <w:pPr>
        <w:pStyle w:val="2"/>
        <w:spacing w:before="107" w:line="221" w:lineRule="auto"/>
        <w:ind w:left="80"/>
      </w:pPr>
      <w:r>
        <w:rPr>
          <w:spacing w:val="-18"/>
        </w:rPr>
        <w:t>各相关单位：</w:t>
      </w:r>
      <w:bookmarkStart w:id="0" w:name="_GoBack"/>
      <w:bookmarkEnd w:id="0"/>
    </w:p>
    <w:p>
      <w:pPr>
        <w:pStyle w:val="2"/>
        <w:spacing w:before="256" w:line="302" w:lineRule="auto"/>
        <w:ind w:left="80" w:right="123" w:firstLine="689"/>
        <w:jc w:val="both"/>
      </w:pPr>
      <w:r>
        <w:rPr>
          <w:spacing w:val="-3"/>
        </w:rPr>
        <w:t>为进一步完善中国特色学徒制理论体系，推进中国特色学徒</w:t>
      </w:r>
      <w:r>
        <w:rPr>
          <w:spacing w:val="10"/>
        </w:rPr>
        <w:t xml:space="preserve"> </w:t>
      </w:r>
      <w:r>
        <w:rPr>
          <w:spacing w:val="-1"/>
        </w:rPr>
        <w:t>制高质量发展，中国特色学徒制教学指导委员会决定开展2025年</w:t>
      </w:r>
      <w:r>
        <w:rPr>
          <w:spacing w:val="5"/>
        </w:rPr>
        <w:t xml:space="preserve"> </w:t>
      </w:r>
      <w:r>
        <w:rPr>
          <w:spacing w:val="-10"/>
        </w:rPr>
        <w:t>研究课题申报工作，现就有关事项通知如下：</w:t>
      </w:r>
    </w:p>
    <w:p>
      <w:pPr>
        <w:spacing w:before="70" w:line="222" w:lineRule="auto"/>
        <w:ind w:left="77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35"/>
          <w:sz w:val="33"/>
          <w:szCs w:val="33"/>
        </w:rPr>
        <w:t>一</w:t>
      </w:r>
      <w:r>
        <w:rPr>
          <w:rFonts w:ascii="黑体" w:hAnsi="黑体" w:eastAsia="黑体" w:cs="黑体"/>
          <w:spacing w:val="-23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35"/>
          <w:sz w:val="33"/>
          <w:szCs w:val="33"/>
        </w:rPr>
        <w:t>、指导思想</w:t>
      </w:r>
    </w:p>
    <w:p>
      <w:pPr>
        <w:pStyle w:val="2"/>
        <w:spacing w:before="260" w:line="314" w:lineRule="auto"/>
        <w:ind w:left="39" w:right="98" w:firstLine="730"/>
        <w:jc w:val="both"/>
      </w:pPr>
      <w:r>
        <w:rPr>
          <w:spacing w:val="-1"/>
        </w:rPr>
        <w:t>坚持以习近平新时代中国特色社会主义思想为指导</w:t>
      </w:r>
      <w:r>
        <w:rPr>
          <w:spacing w:val="-2"/>
        </w:rPr>
        <w:t>，深入学</w:t>
      </w:r>
      <w:r>
        <w:t xml:space="preserve"> </w:t>
      </w:r>
      <w:r>
        <w:rPr>
          <w:spacing w:val="-1"/>
        </w:rPr>
        <w:t>习贯彻党的二十大、二十届二中、三中全会精神和习近平总书记</w:t>
      </w:r>
      <w:r>
        <w:rPr>
          <w:spacing w:val="10"/>
        </w:rPr>
        <w:t xml:space="preserve"> </w:t>
      </w:r>
      <w:r>
        <w:t>关于职业教育的重要论述，贯彻落实全国教育大会精神，加快现</w:t>
      </w:r>
      <w:r>
        <w:rPr>
          <w:spacing w:val="8"/>
        </w:rPr>
        <w:t xml:space="preserve"> </w:t>
      </w:r>
      <w:r>
        <w:t>代职业教育体系建设，围绕中国特色学徒制高质量推进过程中的</w:t>
      </w:r>
      <w:r>
        <w:rPr>
          <w:spacing w:val="10"/>
        </w:rPr>
        <w:t xml:space="preserve"> </w:t>
      </w:r>
      <w:r>
        <w:t>热点和难点问题，不断推进理论创新、制度创新和实践创新，以</w:t>
      </w:r>
      <w:r>
        <w:rPr>
          <w:spacing w:val="3"/>
        </w:rPr>
        <w:t xml:space="preserve"> </w:t>
      </w:r>
      <w:r>
        <w:t>理论研究指导实践，以实践经验检验理论，为推进中国特色学徒</w:t>
      </w:r>
      <w:r>
        <w:rPr>
          <w:spacing w:val="2"/>
        </w:rPr>
        <w:t xml:space="preserve"> </w:t>
      </w:r>
      <w:r>
        <w:rPr>
          <w:spacing w:val="-8"/>
        </w:rPr>
        <w:t>制探索新理论、新思路和新对策。</w:t>
      </w:r>
    </w:p>
    <w:p>
      <w:pPr>
        <w:spacing w:before="94" w:line="222" w:lineRule="auto"/>
        <w:ind w:left="69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二、选题要求</w:t>
      </w:r>
    </w:p>
    <w:p>
      <w:pPr>
        <w:pStyle w:val="2"/>
        <w:spacing w:before="244" w:line="314" w:lineRule="auto"/>
        <w:ind w:right="139" w:firstLine="669"/>
      </w:pPr>
      <w:r>
        <w:rPr>
          <w:spacing w:val="1"/>
        </w:rPr>
        <w:t>本年度课题类别包括以下四种，分别为</w:t>
      </w:r>
      <w:r>
        <w:rPr>
          <w:spacing w:val="1"/>
          <w:highlight w:val="yellow"/>
        </w:rPr>
        <w:t>：重大课题、重点课</w:t>
      </w:r>
      <w:r>
        <w:rPr>
          <w:spacing w:val="3"/>
        </w:rPr>
        <w:t xml:space="preserve"> </w:t>
      </w:r>
      <w:r>
        <w:rPr>
          <w:spacing w:val="-7"/>
          <w:shd w:val="clear" w:fill="FFFF00"/>
        </w:rPr>
        <w:t>题、一般课题和委托课题。具</w:t>
      </w:r>
      <w:r>
        <w:rPr>
          <w:spacing w:val="-7"/>
        </w:rPr>
        <w:t>体要求详见附件1课题指南。</w:t>
      </w:r>
    </w:p>
    <w:p>
      <w:pPr>
        <w:spacing w:before="2" w:line="225" w:lineRule="auto"/>
        <w:ind w:left="84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7"/>
          <w:sz w:val="33"/>
          <w:szCs w:val="33"/>
        </w:rPr>
        <w:t>(一)重大课题</w:t>
      </w:r>
    </w:p>
    <w:p>
      <w:pPr>
        <w:spacing w:line="225" w:lineRule="auto"/>
        <w:rPr>
          <w:rFonts w:ascii="楷体" w:hAnsi="楷体" w:eastAsia="楷体" w:cs="楷体"/>
          <w:sz w:val="33"/>
          <w:szCs w:val="33"/>
        </w:rPr>
        <w:sectPr>
          <w:pgSz w:w="11960" w:h="16920"/>
          <w:pgMar w:top="1438" w:right="1250" w:bottom="0" w:left="1290" w:header="0" w:footer="0" w:gutter="0"/>
          <w:cols w:space="720" w:num="1"/>
        </w:sectPr>
      </w:pPr>
    </w:p>
    <w:p>
      <w:pPr>
        <w:spacing w:line="330" w:lineRule="auto"/>
        <w:rPr>
          <w:rFonts w:ascii="Arial"/>
          <w:sz w:val="21"/>
        </w:rPr>
      </w:pPr>
    </w:p>
    <w:p>
      <w:pPr>
        <w:pStyle w:val="2"/>
        <w:spacing w:before="104" w:line="320" w:lineRule="auto"/>
        <w:ind w:left="350" w:right="66" w:firstLine="769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重大课题以“揭榜挂帅”方式实施，申请者不得更改研究题</w:t>
      </w:r>
      <w:r>
        <w:rPr>
          <w:spacing w:val="1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目，鼓励职业院校与高校、企业等开展产学研合作，组成创新联</w:t>
      </w:r>
      <w:r>
        <w:rPr>
          <w:spacing w:val="2"/>
          <w:sz w:val="32"/>
          <w:szCs w:val="32"/>
        </w:rPr>
        <w:t xml:space="preserve">  </w:t>
      </w:r>
      <w:r>
        <w:rPr>
          <w:spacing w:val="-8"/>
          <w:sz w:val="32"/>
          <w:szCs w:val="32"/>
        </w:rPr>
        <w:t>合体开展揭榜攻关。</w:t>
      </w:r>
    </w:p>
    <w:p>
      <w:pPr>
        <w:spacing w:before="44" w:line="226" w:lineRule="auto"/>
        <w:ind w:left="1264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4"/>
          <w:sz w:val="32"/>
          <w:szCs w:val="32"/>
        </w:rPr>
        <w:t>(二)重点课题</w:t>
      </w:r>
    </w:p>
    <w:p>
      <w:pPr>
        <w:pStyle w:val="2"/>
        <w:spacing w:before="243" w:line="326" w:lineRule="auto"/>
        <w:ind w:left="350" w:right="81" w:firstLine="769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重点课题分为“基础理论研究”“决策咨询研究</w:t>
      </w:r>
      <w:r>
        <w:rPr>
          <w:spacing w:val="6"/>
          <w:sz w:val="32"/>
          <w:szCs w:val="32"/>
        </w:rPr>
        <w:t>”“改革实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践研究”三类选题方向。研究者以课题指南为准，根据自己的专</w:t>
      </w:r>
      <w:r>
        <w:rPr>
          <w:spacing w:val="16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长和基础选取独特的切入点进行研究设计。研究内容应具有创新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性，取得的研究成果应具有较高理论价值或实践价值。</w:t>
      </w:r>
    </w:p>
    <w:p>
      <w:pPr>
        <w:pStyle w:val="2"/>
        <w:spacing w:before="47" w:line="222" w:lineRule="auto"/>
        <w:ind w:left="1200"/>
        <w:rPr>
          <w:sz w:val="32"/>
          <w:szCs w:val="32"/>
        </w:rPr>
      </w:pPr>
      <w:r>
        <w:rPr>
          <w:spacing w:val="7"/>
          <w:sz w:val="32"/>
          <w:szCs w:val="32"/>
        </w:rPr>
        <w:t>(三)</w:t>
      </w:r>
      <w:r>
        <w:rPr>
          <w:spacing w:val="-91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一</w:t>
      </w:r>
      <w:r>
        <w:rPr>
          <w:spacing w:val="-96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般课题</w:t>
      </w:r>
    </w:p>
    <w:p>
      <w:pPr>
        <w:pStyle w:val="2"/>
        <w:spacing w:before="203" w:line="314" w:lineRule="auto"/>
        <w:ind w:left="350" w:right="147" w:firstLine="719"/>
        <w:rPr>
          <w:sz w:val="32"/>
          <w:szCs w:val="32"/>
        </w:rPr>
      </w:pPr>
      <w:r>
        <w:rPr>
          <w:spacing w:val="6"/>
          <w:sz w:val="32"/>
          <w:szCs w:val="32"/>
        </w:rPr>
        <w:t>一般课题的申请者可根据自己的研究方向和研究基础，自行</w:t>
      </w:r>
      <w:r>
        <w:rPr>
          <w:spacing w:val="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设计课题名称和研究内容。</w:t>
      </w:r>
    </w:p>
    <w:p>
      <w:pPr>
        <w:pStyle w:val="2"/>
        <w:spacing w:before="53" w:line="222" w:lineRule="auto"/>
        <w:ind w:left="1270"/>
        <w:rPr>
          <w:sz w:val="32"/>
          <w:szCs w:val="32"/>
        </w:rPr>
      </w:pPr>
      <w:r>
        <w:rPr>
          <w:spacing w:val="-9"/>
          <w:sz w:val="32"/>
          <w:szCs w:val="32"/>
        </w:rPr>
        <w:t>(四)委托课题</w:t>
      </w:r>
    </w:p>
    <w:p>
      <w:pPr>
        <w:pStyle w:val="2"/>
        <w:spacing w:before="202" w:line="319" w:lineRule="auto"/>
        <w:ind w:left="350" w:right="149" w:firstLine="719"/>
        <w:rPr>
          <w:sz w:val="32"/>
          <w:szCs w:val="32"/>
        </w:rPr>
      </w:pPr>
      <w:r>
        <w:rPr>
          <w:spacing w:val="12"/>
          <w:sz w:val="32"/>
          <w:szCs w:val="32"/>
        </w:rPr>
        <w:t>中国特色学徒制教学指导委员会的7个专门委员会可根据课</w:t>
      </w:r>
      <w:r>
        <w:rPr>
          <w:spacing w:val="7"/>
          <w:sz w:val="32"/>
          <w:szCs w:val="32"/>
        </w:rPr>
        <w:t xml:space="preserve"> 题指南，自主设置专委会重大课题1项、重点课题2项</w:t>
      </w:r>
      <w:r>
        <w:rPr>
          <w:spacing w:val="6"/>
          <w:sz w:val="32"/>
          <w:szCs w:val="32"/>
        </w:rPr>
        <w:t>，由专委会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负责对研究团队进行指导，课题立项单列。</w:t>
      </w:r>
    </w:p>
    <w:p>
      <w:pPr>
        <w:spacing w:before="65" w:line="222" w:lineRule="auto"/>
        <w:ind w:left="103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三、申报条件</w:t>
      </w:r>
    </w:p>
    <w:p>
      <w:pPr>
        <w:pStyle w:val="2"/>
        <w:spacing w:before="243" w:line="298" w:lineRule="auto"/>
        <w:ind w:left="350" w:right="161" w:firstLine="769"/>
        <w:rPr>
          <w:sz w:val="32"/>
          <w:szCs w:val="32"/>
        </w:rPr>
      </w:pPr>
      <w:r>
        <w:rPr>
          <w:spacing w:val="15"/>
          <w:sz w:val="32"/>
          <w:szCs w:val="32"/>
        </w:rPr>
        <w:t>(一)申请人应为从事职业教育相关工作</w:t>
      </w:r>
      <w:r>
        <w:rPr>
          <w:color w:val="auto"/>
          <w:spacing w:val="15"/>
          <w:sz w:val="32"/>
          <w:szCs w:val="32"/>
          <w:highlight w:val="none"/>
        </w:rPr>
        <w:t>的</w:t>
      </w:r>
      <w:r>
        <w:rPr>
          <w:spacing w:val="15"/>
          <w:sz w:val="32"/>
          <w:szCs w:val="32"/>
          <w:shd w:val="clear" w:fill="FFFF00"/>
        </w:rPr>
        <w:t>在编在岗企事业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单位人员，能够作为项目主持人担负实质性研究工作，课题负责</w:t>
      </w:r>
    </w:p>
    <w:p>
      <w:pPr>
        <w:pStyle w:val="2"/>
        <w:spacing w:line="550" w:lineRule="exact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222250</wp:posOffset>
            </wp:positionV>
            <wp:extent cx="377190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pict>
          <v:group id="_x0000_s1026" o:spid="_x0000_s1026" o:spt="203" style="height:27.55pt;width:169.55pt;" coordsize="3391,550">
            <o:lock v:ext="edit"/>
            <v:shape id="_x0000_s1027" o:spid="_x0000_s1027" o:spt="75" type="#_x0000_t75" style="position:absolute;left:0;top:0;height:550;width:3391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28" o:spid="_x0000_s1028" o:spt="202" type="#_x0000_t202" style="position:absolute;left:-20;top:-20;height:590;width:343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7" w:line="220" w:lineRule="auto"/>
                      <w:ind w:right="55"/>
                      <w:jc w:val="right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ascii="仿宋" w:hAnsi="仿宋" w:eastAsia="仿宋" w:cs="仿宋"/>
                        <w:spacing w:val="-4"/>
                        <w:sz w:val="32"/>
                        <w:szCs w:val="32"/>
                      </w:rPr>
                      <w:t>人只能申请1项课题。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146" w:line="319" w:lineRule="auto"/>
        <w:ind w:left="350" w:right="191" w:firstLine="769"/>
        <w:rPr>
          <w:sz w:val="32"/>
          <w:szCs w:val="32"/>
        </w:rPr>
      </w:pPr>
      <w:r>
        <w:rPr>
          <w:spacing w:val="11"/>
          <w:sz w:val="32"/>
          <w:szCs w:val="32"/>
          <w:shd w:val="clear" w:fill="FFFF00"/>
        </w:rPr>
        <w:t>(二)申请人须具有副高级以上专业技术职务</w:t>
      </w:r>
      <w:r>
        <w:rPr>
          <w:spacing w:val="10"/>
          <w:sz w:val="32"/>
          <w:szCs w:val="32"/>
          <w:shd w:val="clear" w:fill="FFFF00"/>
        </w:rPr>
        <w:t>或博士学位。</w:t>
      </w:r>
      <w:r>
        <w:rPr>
          <w:spacing w:val="-59"/>
          <w:sz w:val="32"/>
          <w:szCs w:val="32"/>
          <w:shd w:val="clear" w:fill="FFFF00"/>
        </w:rPr>
        <w:t xml:space="preserve"> </w:t>
      </w:r>
      <w:r>
        <w:rPr>
          <w:sz w:val="32"/>
          <w:szCs w:val="32"/>
        </w:rPr>
        <w:t xml:space="preserve"> </w:t>
      </w:r>
      <w:r>
        <w:rPr>
          <w:spacing w:val="13"/>
          <w:sz w:val="32"/>
          <w:szCs w:val="32"/>
        </w:rPr>
        <w:t>不具备副高级以上专业技术职务或博士学位的，</w:t>
      </w:r>
      <w:r>
        <w:rPr>
          <w:spacing w:val="12"/>
          <w:sz w:val="32"/>
          <w:szCs w:val="32"/>
        </w:rPr>
        <w:t>须由2名具有副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高级以上专业技术职务的同行专家推荐。</w:t>
      </w:r>
    </w:p>
    <w:p>
      <w:pPr>
        <w:spacing w:line="319" w:lineRule="auto"/>
        <w:rPr>
          <w:sz w:val="32"/>
          <w:szCs w:val="32"/>
        </w:rPr>
        <w:sectPr>
          <w:pgSz w:w="11900" w:h="16830"/>
          <w:pgMar w:top="1430" w:right="1160" w:bottom="0" w:left="1039" w:header="0" w:footer="0" w:gutter="0"/>
          <w:cols w:space="720" w:num="1"/>
        </w:sectPr>
      </w:pPr>
    </w:p>
    <w:p>
      <w:pPr>
        <w:spacing w:line="380" w:lineRule="auto"/>
        <w:rPr>
          <w:rFonts w:ascii="Arial"/>
          <w:sz w:val="21"/>
        </w:rPr>
      </w:pPr>
    </w:p>
    <w:p>
      <w:pPr>
        <w:pStyle w:val="2"/>
        <w:spacing w:before="104" w:line="313" w:lineRule="auto"/>
        <w:ind w:left="410" w:right="70" w:firstLine="969"/>
        <w:rPr>
          <w:sz w:val="32"/>
          <w:szCs w:val="32"/>
        </w:rPr>
      </w:pPr>
      <w:r>
        <w:rPr>
          <w:spacing w:val="4"/>
          <w:sz w:val="32"/>
          <w:szCs w:val="32"/>
        </w:rPr>
        <w:t>(</w:t>
      </w:r>
      <w:r>
        <w:rPr>
          <w:spacing w:val="-14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三</w:t>
      </w:r>
      <w:r>
        <w:rPr>
          <w:spacing w:val="-48"/>
          <w:sz w:val="32"/>
          <w:szCs w:val="32"/>
        </w:rPr>
        <w:t xml:space="preserve"> </w:t>
      </w:r>
      <w:r>
        <w:rPr>
          <w:spacing w:val="4"/>
          <w:sz w:val="32"/>
          <w:szCs w:val="32"/>
          <w:highlight w:val="yellow"/>
        </w:rPr>
        <w:t>)申请重大课题者应具有正高级专业技术职务，有</w:t>
      </w:r>
      <w:r>
        <w:rPr>
          <w:spacing w:val="4"/>
          <w:sz w:val="32"/>
          <w:szCs w:val="32"/>
        </w:rPr>
        <w:t>深厚</w:t>
      </w:r>
      <w:r>
        <w:rPr>
          <w:sz w:val="32"/>
          <w:szCs w:val="32"/>
        </w:rPr>
        <w:t xml:space="preserve"> </w:t>
      </w:r>
      <w:r>
        <w:rPr>
          <w:spacing w:val="12"/>
          <w:sz w:val="32"/>
          <w:szCs w:val="32"/>
        </w:rPr>
        <w:t>的学术研究功底与学术造诣，能有效组织研究团队，调动地方政</w:t>
      </w:r>
      <w:r>
        <w:rPr>
          <w:spacing w:val="1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府、行业、企业、研究机构等多方开展研究共同开展研究和实践。</w:t>
      </w:r>
    </w:p>
    <w:p>
      <w:pPr>
        <w:spacing w:before="41" w:line="222" w:lineRule="auto"/>
        <w:ind w:left="117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四、立项与结项</w:t>
      </w:r>
    </w:p>
    <w:p>
      <w:pPr>
        <w:pStyle w:val="2"/>
        <w:spacing w:before="228" w:line="323" w:lineRule="auto"/>
        <w:ind w:left="410" w:right="70" w:firstLine="759"/>
        <w:rPr>
          <w:sz w:val="32"/>
          <w:szCs w:val="32"/>
        </w:rPr>
      </w:pPr>
      <w:r>
        <w:rPr>
          <w:spacing w:val="5"/>
          <w:sz w:val="32"/>
          <w:szCs w:val="32"/>
        </w:rPr>
        <w:t>1.理论与政策研究专委会负责组织专家成立课题评审领导小</w:t>
      </w:r>
      <w:r>
        <w:rPr>
          <w:spacing w:val="8"/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组，对申报课题进行评审。通过立项的课题，统一发布立项通知。</w:t>
      </w:r>
    </w:p>
    <w:p>
      <w:pPr>
        <w:pStyle w:val="2"/>
        <w:spacing w:before="36" w:line="219" w:lineRule="auto"/>
        <w:ind w:left="1170"/>
        <w:rPr>
          <w:sz w:val="32"/>
          <w:szCs w:val="32"/>
        </w:rPr>
      </w:pPr>
      <w:r>
        <w:rPr>
          <w:spacing w:val="-3"/>
          <w:sz w:val="32"/>
          <w:szCs w:val="32"/>
        </w:rPr>
        <w:t>2.课题经费原则上由课题负责人所在单位承担。</w:t>
      </w:r>
    </w:p>
    <w:p>
      <w:pPr>
        <w:pStyle w:val="2"/>
        <w:spacing w:before="223" w:line="304" w:lineRule="auto"/>
        <w:ind w:left="410" w:right="236" w:firstLine="759"/>
        <w:rPr>
          <w:sz w:val="32"/>
          <w:szCs w:val="32"/>
        </w:rPr>
      </w:pPr>
      <w:r>
        <w:rPr>
          <w:spacing w:val="5"/>
          <w:sz w:val="32"/>
          <w:szCs w:val="32"/>
        </w:rPr>
        <w:t>3.研究成果内容应突出创新、彰显特色、强化应用。成果应</w:t>
      </w:r>
      <w:r>
        <w:rPr>
          <w:spacing w:val="17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体现“源于实践、高于实践、指导实践”的实践性特点，具有较</w:t>
      </w:r>
      <w:r>
        <w:rPr>
          <w:spacing w:val="5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高的理论与实践创新价值。</w:t>
      </w:r>
    </w:p>
    <w:p>
      <w:pPr>
        <w:pStyle w:val="2"/>
        <w:spacing w:line="580" w:lineRule="exact"/>
        <w:ind w:firstLine="679"/>
      </w:pPr>
      <w:r>
        <w:rPr>
          <w:position w:val="-11"/>
        </w:rPr>
        <w:pict>
          <v:group id="_x0000_s1029" o:spid="_x0000_s1029" o:spt="203" style="height:29pt;width:460.05pt;" coordsize="9200,580">
            <o:lock v:ext="edit"/>
            <v:shape id="_x0000_s1030" o:spid="_x0000_s1030" o:spt="75" type="#_x0000_t75" style="position:absolute;left:0;top:0;height:580;width:920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31" o:spid="_x0000_s1031" o:spt="202" type="#_x0000_t202" style="position:absolute;left:-20;top:-20;height:620;width:92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58" w:line="222" w:lineRule="auto"/>
                      <w:ind w:left="510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ascii="仿宋" w:hAnsi="仿宋" w:eastAsia="仿宋" w:cs="仿宋"/>
                        <w:spacing w:val="9"/>
                        <w:sz w:val="32"/>
                        <w:szCs w:val="32"/>
                      </w:rPr>
                      <w:t>4.重大课题、重点课题、委托课题研究周期为2-3年，</w:t>
                    </w:r>
                    <w:r>
                      <w:rPr>
                        <w:rFonts w:ascii="仿宋" w:hAnsi="仿宋" w:eastAsia="仿宋" w:cs="仿宋"/>
                        <w:spacing w:val="-7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9"/>
                        <w:sz w:val="32"/>
                        <w:szCs w:val="32"/>
                      </w:rPr>
                      <w:t>一般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10" w:line="520" w:lineRule="exact"/>
      </w:pPr>
      <w:r>
        <w:rPr>
          <w:position w:val="-10"/>
        </w:rPr>
        <w:pict>
          <v:group id="_x0000_s1032" o:spid="_x0000_s1032" o:spt="203" style="height:26pt;width:184.55pt;" coordsize="3691,520">
            <o:lock v:ext="edit"/>
            <v:shape id="_x0000_s1033" o:spid="_x0000_s1033" o:spt="75" type="#_x0000_t75" style="position:absolute;left:0;top:0;height:520;width:3691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4" o:spid="_x0000_s1034" o:spt="202" type="#_x0000_t202" style="position:absolute;left:-20;top:-20;height:560;width:373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8" w:line="222" w:lineRule="auto"/>
                      <w:ind w:left="430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ascii="仿宋" w:hAnsi="仿宋" w:eastAsia="仿宋" w:cs="仿宋"/>
                        <w:spacing w:val="-6"/>
                        <w:sz w:val="32"/>
                        <w:szCs w:val="32"/>
                      </w:rPr>
                      <w:t>课题研究周期为1年。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184" w:line="328" w:lineRule="auto"/>
        <w:ind w:left="410" w:right="250" w:firstLine="739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5.课题完成后，课题研究团队提交研究报告等结项</w:t>
      </w:r>
      <w:r>
        <w:rPr>
          <w:spacing w:val="5"/>
          <w:sz w:val="32"/>
          <w:szCs w:val="32"/>
        </w:rPr>
        <w:t>材料，并</w:t>
      </w:r>
      <w:r>
        <w:rPr>
          <w:sz w:val="32"/>
          <w:szCs w:val="32"/>
        </w:rPr>
        <w:t xml:space="preserve"> </w:t>
      </w:r>
      <w:r>
        <w:rPr>
          <w:spacing w:val="18"/>
          <w:sz w:val="32"/>
          <w:szCs w:val="32"/>
        </w:rPr>
        <w:t xml:space="preserve">提供理论研究和实践成果(标准、指南、指标、方案等)相关支 </w:t>
      </w:r>
      <w:r>
        <w:rPr>
          <w:spacing w:val="7"/>
          <w:sz w:val="32"/>
          <w:szCs w:val="32"/>
        </w:rPr>
        <w:t xml:space="preserve">撑材料。由课题评审领导小组组织对结题材料进行评审，评审通 </w:t>
      </w:r>
      <w:r>
        <w:rPr>
          <w:sz w:val="32"/>
          <w:szCs w:val="32"/>
        </w:rPr>
        <w:t>过的</w:t>
      </w:r>
      <w:r>
        <w:rPr>
          <w:sz w:val="32"/>
          <w:szCs w:val="32"/>
          <w:u w:val="single" w:color="auto"/>
        </w:rPr>
        <w:t>课题将按规定办理结题手</w:t>
      </w:r>
      <w:r>
        <w:rPr>
          <w:sz w:val="32"/>
          <w:szCs w:val="32"/>
        </w:rPr>
        <w:t>续。</w:t>
      </w:r>
    </w:p>
    <w:p>
      <w:pPr>
        <w:pStyle w:val="2"/>
        <w:spacing w:before="67" w:line="325" w:lineRule="auto"/>
        <w:ind w:left="410" w:right="266" w:firstLine="689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8"/>
          <w:sz w:val="32"/>
          <w:szCs w:val="32"/>
        </w:rPr>
        <w:t>6.</w:t>
      </w:r>
      <w:r>
        <w:rPr>
          <w:rFonts w:ascii="Times New Roman" w:hAnsi="Times New Roman" w:eastAsia="Times New Roman" w:cs="Times New Roman"/>
          <w:spacing w:val="-24"/>
          <w:sz w:val="32"/>
          <w:szCs w:val="32"/>
        </w:rPr>
        <w:t xml:space="preserve"> </w:t>
      </w:r>
      <w:r>
        <w:rPr>
          <w:spacing w:val="8"/>
          <w:sz w:val="32"/>
          <w:szCs w:val="32"/>
          <w:shd w:val="clear" w:fill="FFFF00"/>
        </w:rPr>
        <w:t>课题不办理延期手续，若</w:t>
      </w:r>
      <w:r>
        <w:rPr>
          <w:spacing w:val="8"/>
          <w:sz w:val="32"/>
          <w:szCs w:val="32"/>
        </w:rPr>
        <w:t>因故无法继续研究工作的，课题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hd w:val="clear" w:fill="FFFF00"/>
        </w:rPr>
        <w:t xml:space="preserve">负责人可提出撤项申请。 </w:t>
      </w:r>
    </w:p>
    <w:p>
      <w:pPr>
        <w:spacing w:before="7" w:line="222" w:lineRule="auto"/>
        <w:ind w:left="110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五、申报材料提交</w:t>
      </w:r>
    </w:p>
    <w:p>
      <w:pPr>
        <w:pStyle w:val="2"/>
        <w:spacing w:before="224" w:line="332" w:lineRule="auto"/>
        <w:ind w:left="379" w:right="285" w:firstLine="720"/>
        <w:jc w:val="both"/>
        <w:rPr>
          <w:sz w:val="32"/>
          <w:szCs w:val="32"/>
        </w:rPr>
      </w:pPr>
      <w:r>
        <w:rPr>
          <w:spacing w:val="11"/>
          <w:sz w:val="32"/>
          <w:szCs w:val="32"/>
          <w:shd w:val="clear" w:fill="FFFF00"/>
        </w:rPr>
        <w:t>课题申报截止日期为2025年1月26日，逾</w:t>
      </w:r>
      <w:r>
        <w:rPr>
          <w:spacing w:val="10"/>
          <w:sz w:val="32"/>
          <w:szCs w:val="32"/>
        </w:rPr>
        <w:t>期不再受理。申请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材料包括《学徒制教学指导委员会2025年</w:t>
      </w:r>
      <w:r>
        <w:rPr>
          <w:spacing w:val="-8"/>
          <w:sz w:val="32"/>
          <w:szCs w:val="32"/>
        </w:rPr>
        <w:t>度课题</w:t>
      </w:r>
      <w:r>
        <w:rPr>
          <w:spacing w:val="-8"/>
          <w:sz w:val="32"/>
          <w:szCs w:val="32"/>
          <w:shd w:val="clear" w:fill="FFFF00"/>
        </w:rPr>
        <w:t>申</w:t>
      </w:r>
      <w:r>
        <w:rPr>
          <w:spacing w:val="-40"/>
          <w:sz w:val="32"/>
          <w:szCs w:val="32"/>
          <w:shd w:val="clear" w:fill="FFFF00"/>
        </w:rPr>
        <w:t xml:space="preserve"> </w:t>
      </w:r>
      <w:r>
        <w:rPr>
          <w:spacing w:val="-8"/>
          <w:sz w:val="32"/>
          <w:szCs w:val="32"/>
          <w:shd w:val="clear" w:fill="FFFF00"/>
        </w:rPr>
        <w:t>报 书</w:t>
      </w:r>
      <w:r>
        <w:rPr>
          <w:color w:val="FFFF00"/>
          <w:spacing w:val="-8"/>
          <w:sz w:val="32"/>
          <w:szCs w:val="32"/>
          <w:shd w:val="clear" w:fill="FFFF00"/>
        </w:rPr>
        <w:t>》</w:t>
      </w:r>
      <w:r>
        <w:rPr>
          <w:color w:val="FFFF00"/>
          <w:spacing w:val="-70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(</w:t>
      </w:r>
      <w:r>
        <w:rPr>
          <w:spacing w:val="-41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见 附</w:t>
      </w:r>
      <w:r>
        <w:rPr>
          <w:sz w:val="32"/>
          <w:szCs w:val="32"/>
        </w:rPr>
        <w:t xml:space="preserve"> </w:t>
      </w:r>
      <w:r>
        <w:rPr>
          <w:spacing w:val="33"/>
          <w:sz w:val="32"/>
          <w:szCs w:val="32"/>
        </w:rPr>
        <w:t>件2)和《课题申</w:t>
      </w:r>
      <w:r>
        <w:rPr>
          <w:color w:val="FFFF00"/>
          <w:spacing w:val="33"/>
          <w:sz w:val="32"/>
          <w:szCs w:val="32"/>
        </w:rPr>
        <w:t>报汇总表》</w:t>
      </w:r>
      <w:r>
        <w:rPr>
          <w:spacing w:val="33"/>
          <w:sz w:val="32"/>
          <w:szCs w:val="32"/>
        </w:rPr>
        <w:t>(见附件3),将以上材</w:t>
      </w:r>
      <w:r>
        <w:rPr>
          <w:color w:val="FFFF00"/>
          <w:spacing w:val="33"/>
          <w:sz w:val="32"/>
          <w:szCs w:val="32"/>
        </w:rPr>
        <w:t>料电子版</w:t>
      </w:r>
      <w:r>
        <w:rPr>
          <w:spacing w:val="33"/>
          <w:sz w:val="32"/>
          <w:szCs w:val="32"/>
        </w:rPr>
        <w:t>(</w:t>
      </w:r>
      <w:r>
        <w:rPr>
          <w:spacing w:val="4"/>
          <w:sz w:val="32"/>
          <w:szCs w:val="32"/>
        </w:rPr>
        <w:t xml:space="preserve"> </w:t>
      </w:r>
      <w:r>
        <w:rPr>
          <w:spacing w:val="19"/>
          <w:sz w:val="32"/>
          <w:szCs w:val="32"/>
        </w:rPr>
        <w:t>包</w:t>
      </w:r>
      <w:r>
        <w:rPr>
          <w:spacing w:val="-61"/>
          <w:sz w:val="32"/>
          <w:szCs w:val="32"/>
        </w:rPr>
        <w:t xml:space="preserve"> </w:t>
      </w:r>
      <w:r>
        <w:rPr>
          <w:spacing w:val="19"/>
          <w:sz w:val="32"/>
          <w:szCs w:val="32"/>
        </w:rPr>
        <w:t>括</w:t>
      </w:r>
      <w:r>
        <w:rPr>
          <w:rFonts w:ascii="宋体" w:hAnsi="宋体" w:eastAsia="宋体" w:cs="宋体"/>
          <w:sz w:val="32"/>
          <w:szCs w:val="32"/>
        </w:rPr>
        <w:t>word</w:t>
      </w:r>
      <w:r>
        <w:rPr>
          <w:spacing w:val="19"/>
          <w:sz w:val="32"/>
          <w:szCs w:val="32"/>
        </w:rPr>
        <w:t>版及项目申报人所在单位盖章扫描</w:t>
      </w:r>
      <w:r>
        <w:rPr>
          <w:rFonts w:ascii="宋体" w:hAnsi="宋体" w:eastAsia="宋体" w:cs="宋体"/>
          <w:sz w:val="32"/>
          <w:szCs w:val="32"/>
        </w:rPr>
        <w:t>PDF</w:t>
      </w:r>
      <w:r>
        <w:rPr>
          <w:spacing w:val="19"/>
          <w:sz w:val="32"/>
          <w:szCs w:val="32"/>
        </w:rPr>
        <w:t>版)发送至邮箱</w:t>
      </w:r>
    </w:p>
    <w:p>
      <w:pPr>
        <w:spacing w:line="332" w:lineRule="auto"/>
        <w:rPr>
          <w:sz w:val="32"/>
          <w:szCs w:val="32"/>
        </w:rPr>
        <w:sectPr>
          <w:pgSz w:w="11900" w:h="16830"/>
          <w:pgMar w:top="1430" w:right="1090" w:bottom="0" w:left="929" w:header="0" w:footer="0" w:gutter="0"/>
          <w:cols w:space="720" w:num="1"/>
        </w:sectPr>
      </w:pPr>
    </w:p>
    <w:p>
      <w:pPr>
        <w:spacing w:line="300" w:lineRule="auto"/>
        <w:rPr>
          <w:rFonts w:ascii="Arial"/>
          <w:sz w:val="21"/>
        </w:rPr>
      </w:pPr>
    </w:p>
    <w:p>
      <w:pPr>
        <w:pStyle w:val="2"/>
        <w:spacing w:before="104" w:line="212" w:lineRule="auto"/>
        <w:jc w:val="right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zhongying</w:t>
      </w:r>
      <w:r>
        <w:rPr>
          <w:rFonts w:ascii="Times New Roman" w:hAnsi="Times New Roman" w:eastAsia="Times New Roman" w:cs="Times New Roman"/>
          <w:spacing w:val="14"/>
          <w:sz w:val="32"/>
          <w:szCs w:val="32"/>
        </w:rPr>
        <w:t>@</w:t>
      </w:r>
      <w:r>
        <w:rPr>
          <w:rFonts w:ascii="Times New Roman" w:hAnsi="Times New Roman" w:eastAsia="Times New Roman" w:cs="Times New Roman"/>
          <w:sz w:val="32"/>
          <w:szCs w:val="32"/>
        </w:rPr>
        <w:t>biem</w:t>
      </w:r>
      <w:r>
        <w:rPr>
          <w:rFonts w:ascii="Times New Roman" w:hAnsi="Times New Roman" w:eastAsia="Times New Roman" w:cs="Times New Roman"/>
          <w:spacing w:val="14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sz w:val="32"/>
          <w:szCs w:val="32"/>
        </w:rPr>
        <w:t>edu</w:t>
      </w:r>
      <w:r>
        <w:rPr>
          <w:rFonts w:ascii="Times New Roman" w:hAnsi="Times New Roman" w:eastAsia="Times New Roman" w:cs="Times New Roman"/>
          <w:spacing w:val="14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sz w:val="32"/>
          <w:szCs w:val="32"/>
        </w:rPr>
        <w:t>cn</w:t>
      </w:r>
      <w:r>
        <w:rPr>
          <w:rFonts w:ascii="Times New Roman" w:hAnsi="Times New Roman" w:eastAsia="Times New Roman" w:cs="Times New Roman"/>
          <w:spacing w:val="-3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4"/>
          <w:sz w:val="32"/>
          <w:szCs w:val="32"/>
        </w:rPr>
        <w:t>。</w:t>
      </w:r>
      <w:r>
        <w:rPr>
          <w:spacing w:val="14"/>
          <w:sz w:val="32"/>
          <w:szCs w:val="32"/>
        </w:rPr>
        <w:t>文件名统一格式：</w:t>
      </w:r>
      <w:r>
        <w:rPr>
          <w:spacing w:val="14"/>
          <w:sz w:val="32"/>
          <w:szCs w:val="32"/>
          <w:shd w:val="clear" w:fill="FFFF00"/>
        </w:rPr>
        <w:t>课题名称+申请人姓</w:t>
      </w:r>
    </w:p>
    <w:p>
      <w:pPr>
        <w:pStyle w:val="2"/>
        <w:spacing w:before="76" w:line="520" w:lineRule="exact"/>
      </w:pPr>
      <w:r>
        <w:rPr>
          <w:position w:val="-10"/>
        </w:rPr>
        <w:pict>
          <v:group id="_x0000_s1035" o:spid="_x0000_s1035" o:spt="203" style="height:26.05pt;width:136.75pt;" coordsize="2735,520">
            <o:lock v:ext="edit"/>
            <v:shape id="_x0000_s1036" o:spid="_x0000_s1036" o:spt="75" type="#_x0000_t75" style="position:absolute;left:19;top:10;height:510;width:256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37" o:spid="_x0000_s1037" o:spt="202" type="#_x0000_t202" style="position:absolute;left:379;top:126;height:367;width:237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0" w:lineRule="auto"/>
                      <w:ind w:left="20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ascii="仿宋" w:hAnsi="仿宋" w:eastAsia="仿宋" w:cs="仿宋"/>
                        <w:spacing w:val="-8"/>
                        <w:sz w:val="32"/>
                        <w:szCs w:val="32"/>
                      </w:rPr>
                      <w:t>名+申请人单位。</w:t>
                    </w:r>
                  </w:p>
                </w:txbxContent>
              </v:textbox>
            </v:shape>
            <v:shape id="_x0000_s1038" o:spid="_x0000_s1038" o:spt="75" type="#_x0000_t75" style="position:absolute;left:0;top:0;height:11;width:2510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w10:wrap type="none"/>
            <w10:anchorlock/>
          </v:group>
        </w:pict>
      </w:r>
    </w:p>
    <w:p>
      <w:pPr>
        <w:spacing w:before="195" w:line="221" w:lineRule="auto"/>
        <w:ind w:left="10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六、联系方式</w:t>
      </w:r>
    </w:p>
    <w:p>
      <w:pPr>
        <w:pStyle w:val="2"/>
        <w:spacing w:before="222" w:line="307" w:lineRule="auto"/>
        <w:ind w:left="1049" w:right="4146"/>
        <w:rPr>
          <w:sz w:val="32"/>
          <w:szCs w:val="32"/>
        </w:rPr>
      </w:pPr>
      <w:r>
        <w:rPr>
          <w:spacing w:val="-7"/>
          <w:sz w:val="32"/>
          <w:szCs w:val="32"/>
        </w:rPr>
        <w:t>理论与政策研究专委会联系人：</w:t>
      </w:r>
      <w:r>
        <w:rPr>
          <w:spacing w:val="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杨振军电话：15810927360</w:t>
      </w:r>
    </w:p>
    <w:p>
      <w:pPr>
        <w:pStyle w:val="2"/>
        <w:spacing w:before="86" w:line="223" w:lineRule="auto"/>
        <w:ind w:left="1019"/>
        <w:rPr>
          <w:sz w:val="32"/>
          <w:szCs w:val="32"/>
        </w:rPr>
      </w:pPr>
      <w:r>
        <w:rPr>
          <w:spacing w:val="10"/>
          <w:sz w:val="32"/>
          <w:szCs w:val="32"/>
        </w:rPr>
        <w:t>钟</w:t>
      </w:r>
      <w:r>
        <w:rPr>
          <w:spacing w:val="16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莹电话：13811868645</w:t>
      </w:r>
    </w:p>
    <w:p>
      <w:pPr>
        <w:spacing w:line="345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pStyle w:val="2"/>
        <w:spacing w:before="104" w:line="314" w:lineRule="auto"/>
        <w:ind w:left="2059" w:right="111" w:hanging="1010"/>
        <w:rPr>
          <w:sz w:val="32"/>
          <w:szCs w:val="32"/>
        </w:rPr>
      </w:pPr>
      <w:r>
        <w:rPr>
          <w:spacing w:val="16"/>
          <w:sz w:val="32"/>
          <w:szCs w:val="32"/>
        </w:rPr>
        <w:t>附件：1.教育部职业院校中国特色学徒制教学指导委员会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2025年度课题指南</w:t>
      </w:r>
    </w:p>
    <w:p>
      <w:pPr>
        <w:pStyle w:val="2"/>
        <w:spacing w:before="72" w:line="222" w:lineRule="auto"/>
        <w:ind w:right="51"/>
        <w:jc w:val="right"/>
        <w:rPr>
          <w:sz w:val="32"/>
          <w:szCs w:val="32"/>
        </w:rPr>
      </w:pPr>
      <w:r>
        <w:rPr>
          <w:spacing w:val="18"/>
          <w:sz w:val="32"/>
          <w:szCs w:val="32"/>
        </w:rPr>
        <w:t>2.教育部职业院校中国特色学徒制教学指导委员会</w:t>
      </w:r>
    </w:p>
    <w:p>
      <w:pPr>
        <w:pStyle w:val="2"/>
        <w:spacing w:before="184" w:line="320" w:lineRule="auto"/>
        <w:ind w:left="2059" w:right="4686" w:hanging="29"/>
        <w:rPr>
          <w:sz w:val="32"/>
          <w:szCs w:val="32"/>
        </w:rPr>
      </w:pPr>
      <w:r>
        <w:rPr>
          <w:spacing w:val="-2"/>
          <w:sz w:val="32"/>
          <w:szCs w:val="32"/>
        </w:rPr>
        <w:t>2025年度课题申报书</w:t>
      </w:r>
      <w:r>
        <w:rPr>
          <w:spacing w:val="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3.课题申报汇总表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pStyle w:val="2"/>
        <w:spacing w:before="104" w:line="309" w:lineRule="auto"/>
        <w:ind w:left="4088" w:right="111" w:hanging="1349"/>
        <w:rPr>
          <w:sz w:val="32"/>
          <w:szCs w:val="3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3256915</wp:posOffset>
            </wp:positionH>
            <wp:positionV relativeFrom="paragraph">
              <wp:posOffset>-561340</wp:posOffset>
            </wp:positionV>
            <wp:extent cx="1543050" cy="1530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530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教育部职业院校中国特色学徒制教学指导委员会</w:t>
      </w:r>
      <w:r>
        <w:rPr>
          <w:spacing w:val="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(广东建设职业技术学院代章)</w:t>
      </w:r>
    </w:p>
    <w:p>
      <w:pPr>
        <w:pStyle w:val="2"/>
        <w:spacing w:before="51" w:line="222" w:lineRule="auto"/>
        <w:ind w:left="4809"/>
        <w:rPr>
          <w:sz w:val="32"/>
          <w:szCs w:val="32"/>
        </w:rPr>
      </w:pPr>
      <w:r>
        <w:rPr>
          <w:spacing w:val="32"/>
          <w:sz w:val="32"/>
          <w:szCs w:val="32"/>
        </w:rPr>
        <w:t>2024年12月15日</w:t>
      </w:r>
    </w:p>
    <w:sectPr>
      <w:pgSz w:w="11900" w:h="16830"/>
      <w:pgMar w:top="1430" w:right="1208" w:bottom="0" w:left="11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U4OGZhMzM1YWFlMjM2NGVmYThmMDRiMjU1NThmNWEifQ=="/>
  </w:docVars>
  <w:rsids>
    <w:rsidRoot w:val="00000000"/>
    <w:rsid w:val="023655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6"/>
    <customShpInfo spid="_x0000_s1037"/>
    <customShpInfo spid="_x0000_s1038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1462</Words>
  <Characters>1542</Characters>
  <TotalTime>0</TotalTime>
  <ScaleCrop>false</ScaleCrop>
  <LinksUpToDate>false</LinksUpToDate>
  <CharactersWithSpaces>1598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2024-12-23T11:24:00Z</dcterms:created>
  <dc:creator>Kingsoft-PDF</dc:creator>
  <cp:lastModifiedBy>吴欢欢</cp:lastModifiedBy>
  <dcterms:modified xsi:type="dcterms:W3CDTF">2024-12-23T03:25:41Z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2024-12-23T11:24:36Z</vt:filetime>
  </property>
  <property fmtid="{D5CDD505-2E9C-101B-9397-08002B2CF9AE}" pid="4" name="UsrData">
    <vt:lpwstr>6768d7f1bf102c001f5223aewl</vt:lpwstr>
  </property>
  <property fmtid="{D5CDD505-2E9C-101B-9397-08002B2CF9AE}" pid="5" name="KSOProductBuildVer">
    <vt:lpwstr>2052-12.1.0.16929</vt:lpwstr>
  </property>
  <property fmtid="{D5CDD505-2E9C-101B-9397-08002B2CF9AE}" pid="6" name="ICV">
    <vt:lpwstr>82A4699174BA46958486D78D43EF89A6_12</vt:lpwstr>
  </property>
</Properties>
</file>