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4"/>
        <w:spacing w:before="215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spacing w:line="336" w:lineRule="auto"/>
        <w:rPr>
          <w:rFonts w:ascii="Arial"/>
          <w:sz w:val="21"/>
        </w:rPr>
      </w:pPr>
      <w:r/>
    </w:p>
    <w:p>
      <w:pPr>
        <w:ind w:left="2916"/>
        <w:spacing w:before="130" w:line="196" w:lineRule="auto"/>
        <w:outlineLvl w:val="0"/>
        <w:rPr>
          <w:rFonts w:ascii="STZhongsong" w:hAnsi="STZhongsong" w:eastAsia="STZhongsong" w:cs="STZhongsong"/>
          <w:sz w:val="35"/>
          <w:szCs w:val="35"/>
        </w:rPr>
      </w:pPr>
      <w:r>
        <w:rPr>
          <w:rFonts w:ascii="STZhongsong" w:hAnsi="STZhongsong" w:eastAsia="STZhongsong" w:cs="STZhongsong"/>
          <w:sz w:val="35"/>
          <w:szCs w:val="35"/>
          <w:b/>
          <w:bCs/>
          <w:spacing w:val="5"/>
        </w:rPr>
        <w:t>选题方向及要点</w:t>
      </w:r>
    </w:p>
    <w:p>
      <w:pPr>
        <w:spacing w:line="340" w:lineRule="auto"/>
        <w:rPr>
          <w:rFonts w:ascii="Arial"/>
          <w:sz w:val="21"/>
        </w:rPr>
      </w:pPr>
      <w:r/>
    </w:p>
    <w:p>
      <w:pPr>
        <w:spacing w:line="341" w:lineRule="auto"/>
        <w:rPr>
          <w:rFonts w:ascii="Arial"/>
          <w:sz w:val="21"/>
        </w:rPr>
      </w:pPr>
      <w:r/>
    </w:p>
    <w:p>
      <w:pPr>
        <w:ind w:left="659"/>
        <w:spacing w:before="101" w:line="220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3"/>
        </w:rPr>
        <w:t>（</w:t>
      </w:r>
      <w:r>
        <w:rPr>
          <w:rFonts w:ascii="KaiTi" w:hAnsi="KaiTi" w:eastAsia="KaiTi" w:cs="KaiTi"/>
          <w:sz w:val="31"/>
          <w:szCs w:val="31"/>
          <w:spacing w:val="-69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3"/>
        </w:rPr>
        <w:t>一）新时期农技推广服务体系的功能定位</w:t>
      </w:r>
    </w:p>
    <w:p>
      <w:pPr>
        <w:pStyle w:val="BodyText"/>
        <w:ind w:left="30" w:right="13" w:firstLine="664"/>
        <w:spacing w:before="228" w:line="351" w:lineRule="auto"/>
        <w:jc w:val="both"/>
        <w:rPr/>
      </w:pPr>
      <w:r>
        <w:rPr>
          <w:spacing w:val="7"/>
        </w:rPr>
        <w:t>围绕新时期粮油作物大面积单产提升、农业科技成果大</w:t>
      </w:r>
      <w:r>
        <w:rPr>
          <w:spacing w:val="14"/>
        </w:rPr>
        <w:t xml:space="preserve"> </w:t>
      </w:r>
      <w:r>
        <w:rPr>
          <w:spacing w:val="8"/>
        </w:rPr>
        <w:t>面积推广应用目标，梳理农技推广服务体系发展规律与阶段</w:t>
      </w:r>
      <w:r>
        <w:rPr>
          <w:spacing w:val="18"/>
        </w:rPr>
        <w:t xml:space="preserve"> </w:t>
      </w:r>
      <w:r>
        <w:rPr>
          <w:spacing w:val="9"/>
        </w:rPr>
        <w:t>特征，深入解析其动力机制与演化逻辑，阐释</w:t>
      </w:r>
      <w:r>
        <w:rPr>
          <w:spacing w:val="8"/>
        </w:rPr>
        <w:t>功能定位与内</w:t>
      </w:r>
      <w:r>
        <w:rPr/>
        <w:t xml:space="preserve"> </w:t>
      </w:r>
      <w:r>
        <w:rPr>
          <w:spacing w:val="9"/>
        </w:rPr>
        <w:t>涵，为构建适配农业农村现代化的技术扩散范</w:t>
      </w:r>
      <w:r>
        <w:rPr>
          <w:spacing w:val="8"/>
        </w:rPr>
        <w:t>式提供理论支</w:t>
      </w:r>
      <w:r>
        <w:rPr/>
        <w:t xml:space="preserve"> </w:t>
      </w:r>
      <w:r>
        <w:rPr>
          <w:spacing w:val="-4"/>
        </w:rPr>
        <w:t>撑。</w:t>
      </w:r>
    </w:p>
    <w:p>
      <w:pPr>
        <w:ind w:left="659"/>
        <w:spacing w:before="55" w:line="220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4"/>
        </w:rPr>
        <w:t>（</w:t>
      </w:r>
      <w:r>
        <w:rPr>
          <w:rFonts w:ascii="KaiTi" w:hAnsi="KaiTi" w:eastAsia="KaiTi" w:cs="KaiTi"/>
          <w:sz w:val="31"/>
          <w:szCs w:val="31"/>
          <w:spacing w:val="-80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4"/>
        </w:rPr>
        <w:t>二）构建多元农技推广服务体系的路径与策略</w:t>
      </w:r>
    </w:p>
    <w:p>
      <w:pPr>
        <w:pStyle w:val="BodyText"/>
        <w:ind w:left="30" w:right="13" w:firstLine="630"/>
        <w:spacing w:before="227" w:line="351" w:lineRule="auto"/>
        <w:rPr/>
      </w:pPr>
      <w:r>
        <w:rPr>
          <w:spacing w:val="9"/>
        </w:rPr>
        <w:t>梳理农技推广机构、科研院校、涉农企业、新型农业经</w:t>
      </w:r>
      <w:r>
        <w:rPr/>
        <w:t xml:space="preserve"> </w:t>
      </w:r>
      <w:r>
        <w:rPr>
          <w:spacing w:val="9"/>
        </w:rPr>
        <w:t>营主体等开展农技推广服务的形式，分析各主</w:t>
      </w:r>
      <w:r>
        <w:rPr>
          <w:spacing w:val="8"/>
        </w:rPr>
        <w:t>体协同发力、</w:t>
      </w:r>
      <w:r>
        <w:rPr/>
        <w:t xml:space="preserve"> </w:t>
      </w:r>
      <w:r>
        <w:rPr>
          <w:spacing w:val="9"/>
        </w:rPr>
        <w:t>贯通融合的利益联结方式，从目标导向、体系</w:t>
      </w:r>
      <w:r>
        <w:rPr>
          <w:spacing w:val="8"/>
        </w:rPr>
        <w:t>架构、主体协</w:t>
      </w:r>
      <w:r>
        <w:rPr/>
        <w:t xml:space="preserve"> </w:t>
      </w:r>
      <w:r>
        <w:rPr>
          <w:spacing w:val="9"/>
        </w:rPr>
        <w:t>同、载体创新及保障机制等维度，提出新时期</w:t>
      </w:r>
      <w:r>
        <w:rPr>
          <w:spacing w:val="8"/>
        </w:rPr>
        <w:t>多元农技推广</w:t>
      </w:r>
      <w:r>
        <w:rPr/>
        <w:t xml:space="preserve"> </w:t>
      </w:r>
      <w:r>
        <w:rPr>
          <w:spacing w:val="8"/>
        </w:rPr>
        <w:t>服务体系的构建路径和政策建议。</w:t>
      </w:r>
    </w:p>
    <w:p>
      <w:pPr>
        <w:ind w:left="659"/>
        <w:spacing w:before="56" w:line="222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2"/>
        </w:rPr>
        <w:t>（</w:t>
      </w:r>
      <w:r>
        <w:rPr>
          <w:rFonts w:ascii="KaiTi" w:hAnsi="KaiTi" w:eastAsia="KaiTi" w:cs="KaiTi"/>
          <w:sz w:val="31"/>
          <w:szCs w:val="31"/>
          <w:spacing w:val="-76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2"/>
        </w:rPr>
        <w:t>三）创新农技推广服务体制机制</w:t>
      </w:r>
    </w:p>
    <w:p>
      <w:pPr>
        <w:pStyle w:val="BodyText"/>
        <w:ind w:left="32" w:right="13" w:firstLine="661"/>
        <w:spacing w:before="227" w:line="349" w:lineRule="auto"/>
        <w:jc w:val="both"/>
        <w:rPr/>
      </w:pPr>
      <w:r>
        <w:rPr>
          <w:spacing w:val="7"/>
        </w:rPr>
        <w:t>围绕现行评价制度与激励机制，研究激发农技人员活力</w:t>
      </w:r>
      <w:r>
        <w:rPr>
          <w:spacing w:val="14"/>
        </w:rPr>
        <w:t xml:space="preserve"> </w:t>
      </w:r>
      <w:r>
        <w:rPr>
          <w:spacing w:val="8"/>
        </w:rPr>
        <w:t>的有效路径，建立健全农技推广服务量化评估体系。分析跨</w:t>
      </w:r>
      <w:r>
        <w:rPr>
          <w:spacing w:val="18"/>
        </w:rPr>
        <w:t xml:space="preserve"> </w:t>
      </w:r>
      <w:r>
        <w:rPr>
          <w:spacing w:val="8"/>
        </w:rPr>
        <w:t>主体协作、利益共享和风险分担机制的突破点，提出完善财</w:t>
      </w:r>
      <w:r>
        <w:rPr>
          <w:spacing w:val="15"/>
        </w:rPr>
        <w:t xml:space="preserve"> </w:t>
      </w:r>
      <w:r>
        <w:rPr>
          <w:spacing w:val="8"/>
        </w:rPr>
        <w:t>政支持、人才激励、法规保障等的建议。</w:t>
      </w:r>
    </w:p>
    <w:p>
      <w:pPr>
        <w:ind w:left="659"/>
        <w:spacing w:before="56" w:line="222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2"/>
        </w:rPr>
        <w:t>（</w:t>
      </w:r>
      <w:r>
        <w:rPr>
          <w:rFonts w:ascii="KaiTi" w:hAnsi="KaiTi" w:eastAsia="KaiTi" w:cs="KaiTi"/>
          <w:sz w:val="31"/>
          <w:szCs w:val="31"/>
          <w:spacing w:val="-67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2"/>
        </w:rPr>
        <w:t>四）强化农技推广公益性服务功能</w:t>
      </w:r>
    </w:p>
    <w:p>
      <w:pPr>
        <w:pStyle w:val="BodyText"/>
        <w:spacing w:before="228" w:line="219" w:lineRule="auto"/>
        <w:jc w:val="right"/>
        <w:rPr/>
      </w:pPr>
      <w:r>
        <w:rPr>
          <w:spacing w:val="8"/>
        </w:rPr>
        <w:t>科学界定农技推广公益性与经营性服务的职能边界，明</w:t>
      </w:r>
    </w:p>
    <w:p>
      <w:pPr>
        <w:spacing w:line="219" w:lineRule="auto"/>
        <w:sectPr>
          <w:pgSz w:w="11906" w:h="16839"/>
          <w:pgMar w:top="1431" w:right="1785" w:bottom="0" w:left="1785" w:header="0" w:footer="0" w:gutter="0"/>
        </w:sectPr>
        <w:rPr/>
      </w:pPr>
    </w:p>
    <w:p>
      <w:pPr>
        <w:pStyle w:val="BodyText"/>
        <w:ind w:left="17" w:right="16" w:firstLine="26"/>
        <w:spacing w:before="212" w:line="347" w:lineRule="auto"/>
        <w:rPr/>
      </w:pPr>
      <w:r>
        <w:rPr>
          <w:spacing w:val="8"/>
        </w:rPr>
        <w:t>晰公益性服务的内容与目标，结合体制机制创新经验做法，</w:t>
      </w:r>
      <w:r>
        <w:rPr>
          <w:spacing w:val="4"/>
        </w:rPr>
        <w:t xml:space="preserve"> </w:t>
      </w:r>
      <w:r>
        <w:rPr>
          <w:spacing w:val="22"/>
        </w:rPr>
        <w:t>研究组织和引导市场化力量参与公益性农技推广的有</w:t>
      </w:r>
      <w:r>
        <w:rPr>
          <w:spacing w:val="21"/>
        </w:rPr>
        <w:t>效合</w:t>
      </w:r>
      <w:r>
        <w:rPr/>
        <w:t xml:space="preserve"> </w:t>
      </w:r>
      <w:r>
        <w:rPr>
          <w:spacing w:val="8"/>
        </w:rPr>
        <w:t>作模式、激励机制及监管措施。</w:t>
      </w:r>
    </w:p>
    <w:p>
      <w:pPr>
        <w:ind w:left="659"/>
        <w:spacing w:before="56" w:line="220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4"/>
        </w:rPr>
        <w:t>（</w:t>
      </w:r>
      <w:r>
        <w:rPr>
          <w:rFonts w:ascii="KaiTi" w:hAnsi="KaiTi" w:eastAsia="KaiTi" w:cs="KaiTi"/>
          <w:sz w:val="31"/>
          <w:szCs w:val="31"/>
          <w:spacing w:val="-82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4"/>
        </w:rPr>
        <w:t>五）基层农技推广服务体系建设的实践与探索</w:t>
      </w:r>
    </w:p>
    <w:p>
      <w:pPr>
        <w:pStyle w:val="BodyText"/>
        <w:ind w:left="26" w:right="13" w:firstLine="668"/>
        <w:spacing w:before="230" w:line="349" w:lineRule="auto"/>
        <w:jc w:val="both"/>
        <w:rPr/>
      </w:pPr>
      <w:r>
        <w:rPr>
          <w:spacing w:val="7"/>
        </w:rPr>
        <w:t>围绕县域农技推广的典型实践，分析各地创新做法、机</w:t>
      </w:r>
      <w:r>
        <w:rPr>
          <w:spacing w:val="14"/>
        </w:rPr>
        <w:t xml:space="preserve"> </w:t>
      </w:r>
      <w:r>
        <w:rPr>
          <w:spacing w:val="9"/>
        </w:rPr>
        <w:t>制探索和政策保障体系。通过多案例对比研究，凝练差</w:t>
      </w:r>
      <w:r>
        <w:rPr>
          <w:spacing w:val="8"/>
        </w:rPr>
        <w:t>异化</w:t>
      </w:r>
      <w:r>
        <w:rPr/>
        <w:t xml:space="preserve"> </w:t>
      </w:r>
      <w:r>
        <w:rPr>
          <w:spacing w:val="9"/>
        </w:rPr>
        <w:t>发展机制与政策保障手段，为基层农技推广体系改</w:t>
      </w:r>
      <w:r>
        <w:rPr>
          <w:spacing w:val="8"/>
        </w:rPr>
        <w:t>革提供操</w:t>
      </w:r>
      <w:r>
        <w:rPr/>
        <w:t xml:space="preserve"> </w:t>
      </w:r>
      <w:r>
        <w:rPr>
          <w:spacing w:val="8"/>
        </w:rPr>
        <w:t>作性强、可复制、可推广的经验借鉴。</w:t>
      </w:r>
    </w:p>
    <w:p>
      <w:pPr>
        <w:ind w:left="659"/>
        <w:spacing w:before="56" w:line="221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3"/>
        </w:rPr>
        <w:t>（</w:t>
      </w:r>
      <w:r>
        <w:rPr>
          <w:rFonts w:ascii="KaiTi" w:hAnsi="KaiTi" w:eastAsia="KaiTi" w:cs="KaiTi"/>
          <w:sz w:val="31"/>
          <w:szCs w:val="31"/>
          <w:spacing w:val="-75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3"/>
        </w:rPr>
        <w:t>六）农业科技成果大面积推广应用实践</w:t>
      </w:r>
    </w:p>
    <w:p>
      <w:pPr>
        <w:pStyle w:val="BodyText"/>
        <w:ind w:left="25" w:right="13" w:firstLine="636"/>
        <w:spacing w:before="229" w:line="349" w:lineRule="auto"/>
        <w:jc w:val="both"/>
        <w:rPr/>
      </w:pPr>
      <w:r>
        <w:rPr>
          <w:spacing w:val="23"/>
        </w:rPr>
        <w:t>梳理总结近年来农业重大科技成果集成熟化、示</w:t>
      </w:r>
      <w:r>
        <w:rPr>
          <w:spacing w:val="22"/>
        </w:rPr>
        <w:t>范推</w:t>
      </w:r>
      <w:r>
        <w:rPr/>
        <w:t xml:space="preserve"> </w:t>
      </w:r>
      <w:r>
        <w:rPr>
          <w:spacing w:val="9"/>
        </w:rPr>
        <w:t>广、大规模应用的典型案例，分析堵点难点，聚焦体系、人</w:t>
      </w:r>
      <w:r>
        <w:rPr/>
        <w:t xml:space="preserve"> </w:t>
      </w:r>
      <w:r>
        <w:rPr>
          <w:spacing w:val="9"/>
        </w:rPr>
        <w:t>才、平台、要素、政策等方面，研究提出促进农业科技成果</w:t>
      </w:r>
      <w:r>
        <w:rPr/>
        <w:t xml:space="preserve"> </w:t>
      </w:r>
      <w:r>
        <w:rPr>
          <w:spacing w:val="8"/>
        </w:rPr>
        <w:t>高效转化和大面积应用的思路措施。</w:t>
      </w:r>
    </w:p>
    <w:sectPr>
      <w:pgSz w:w="11906" w:h="16839"/>
      <w:pgMar w:top="1431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2025-04-28T11:37:25Z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2025-04-28T11:43:59</vt:filetime>
  </property>
</Properties>
</file>