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E2C3C">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教育部中外人文交流中心与“一带一路”职业教育发展人文交流研究院关于联合发布2025年度人文交流专项研究课题指南并开展课题申报工作的通知</w:t>
      </w:r>
    </w:p>
    <w:bookmarkEnd w:id="0"/>
    <w:p w14:paraId="509EF0D4">
      <w:pPr>
        <w:keepNext w:val="0"/>
        <w:keepLines w:val="0"/>
        <w:pageBreakBefore w:val="0"/>
        <w:kinsoku/>
        <w:wordWrap/>
        <w:overflowPunct/>
        <w:topLinePunct w:val="0"/>
        <w:autoSpaceDE/>
        <w:autoSpaceDN/>
        <w:bidi w:val="0"/>
        <w:adjustRightInd/>
        <w:snapToGrid/>
        <w:spacing w:line="560" w:lineRule="exact"/>
        <w:textAlignment w:val="auto"/>
        <w:rPr>
          <w:rFonts w:hint="eastAsia"/>
        </w:rPr>
      </w:pPr>
    </w:p>
    <w:p w14:paraId="7B9B6C2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研究院各理事单位：</w:t>
      </w:r>
    </w:p>
    <w:p w14:paraId="7A88DB2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为深入贯彻中办国办印发的《关于加强和改进中外人文交流工作的若干意见》精神，发挥人文交流在职业教育国际合作中的基础性、先导性和长效性作用，助力职业教育参与“一带一路”建设和人类命运共同体构建，现就2025年度人文交流专项研究课题指南及课题申报工作通知如下：</w:t>
      </w:r>
    </w:p>
    <w:p w14:paraId="5E996C4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Style w:val="7"/>
          <w:rFonts w:hint="eastAsia" w:ascii="仿宋_GB2312" w:hAnsi="仿宋_GB2312" w:eastAsia="仿宋_GB2312" w:cs="仿宋_GB2312"/>
          <w:i w:val="0"/>
          <w:iCs w:val="0"/>
          <w:caps w:val="0"/>
          <w:color w:val="404040"/>
          <w:spacing w:val="0"/>
          <w:sz w:val="32"/>
          <w:szCs w:val="32"/>
          <w:bdr w:val="none" w:color="auto" w:sz="0" w:space="0"/>
          <w:shd w:val="clear" w:fill="FFFFFF"/>
        </w:rPr>
        <w:t>一、指导思想</w:t>
      </w:r>
    </w:p>
    <w:p w14:paraId="41BCE06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坚持以习近平新时代中国特色社会主义思想为指导，全面贯彻党的教育方针，在中外人文交流和国家职业教育宏观政策指导下，坚持正确的学术研究方向，围绕国家“一带一路”人文交流中的重大理论和现实问题，开展基础研究和应用研究，努力形成一批有价值、可转化的研究成果，为科学决策提供有益参考和理论支撑。</w:t>
      </w:r>
    </w:p>
    <w:p w14:paraId="2645575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Style w:val="7"/>
          <w:rFonts w:hint="eastAsia" w:ascii="仿宋_GB2312" w:hAnsi="仿宋_GB2312" w:eastAsia="仿宋_GB2312" w:cs="仿宋_GB2312"/>
          <w:i w:val="0"/>
          <w:iCs w:val="0"/>
          <w:caps w:val="0"/>
          <w:color w:val="404040"/>
          <w:spacing w:val="0"/>
          <w:sz w:val="32"/>
          <w:szCs w:val="32"/>
          <w:bdr w:val="none" w:color="auto" w:sz="0" w:space="0"/>
          <w:shd w:val="clear" w:fill="FFFFFF"/>
        </w:rPr>
        <w:t>二、课题指南</w:t>
      </w:r>
    </w:p>
    <w:p w14:paraId="3A4E76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1.职业教育境外办学研究</w:t>
      </w:r>
    </w:p>
    <w:p w14:paraId="740B99C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2.职业教育中外人文交流研究</w:t>
      </w:r>
    </w:p>
    <w:p w14:paraId="392F9B7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3.“中文+职业技能”走出去融合发展研究</w:t>
      </w:r>
    </w:p>
    <w:p w14:paraId="7B2EA15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4.职业教育服务国际产能研究</w:t>
      </w:r>
    </w:p>
    <w:p w14:paraId="17B3DE9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5.数字赋能职业教育“走出去”研究</w:t>
      </w:r>
    </w:p>
    <w:p w14:paraId="7E7A19F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6.职业教育国际化资源互学共鉴路径研究</w:t>
      </w:r>
    </w:p>
    <w:p w14:paraId="1491CD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7.“共建‘一带一路’国家”职业教育政策与法规国别研究</w:t>
      </w:r>
    </w:p>
    <w:p w14:paraId="67140E5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8.职业教育中外人文交流服务元首外交项目实践研究</w:t>
      </w:r>
    </w:p>
    <w:p w14:paraId="16847DF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本指南旨在指明研究方向，具体选题由课题申请人根据上述研究方向，结合自己和团队的研究基础自行拟定。</w:t>
      </w:r>
    </w:p>
    <w:p w14:paraId="0C41AC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Style w:val="7"/>
          <w:rFonts w:hint="eastAsia" w:ascii="仿宋_GB2312" w:hAnsi="仿宋_GB2312" w:eastAsia="仿宋_GB2312" w:cs="仿宋_GB2312"/>
          <w:i w:val="0"/>
          <w:iCs w:val="0"/>
          <w:caps w:val="0"/>
          <w:color w:val="404040"/>
          <w:spacing w:val="0"/>
          <w:sz w:val="32"/>
          <w:szCs w:val="32"/>
          <w:bdr w:val="none" w:color="auto" w:sz="0" w:space="0"/>
          <w:shd w:val="clear" w:fill="FFFFFF"/>
        </w:rPr>
        <w:t>三、课题申请人条件</w:t>
      </w:r>
    </w:p>
    <w:p w14:paraId="14EF914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1.遵纪守法，具有独立开展和组织研究的能力，能够承担实质性研究工作。</w:t>
      </w:r>
    </w:p>
    <w:p w14:paraId="6ABF4F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2.课题申请人系“一带一路”职业教育发展人文交流研究院（以下简称“研究院”）理事单位在编或者在岗人员，同一申请人最多主持一项课题（含未结项课题），每项课题只能有1位主持人。</w:t>
      </w:r>
    </w:p>
    <w:p w14:paraId="49A838C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3.课题申请人原则上应具有副高及以上职称或博士学位。不具有副高及以上职称或者博士学位的课题申请人，应具有两位所申报课题领域的正高职称专家的推荐信，否则申报课题不纳入立项评审。</w:t>
      </w:r>
    </w:p>
    <w:p w14:paraId="46C4C79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Style w:val="7"/>
          <w:rFonts w:hint="eastAsia" w:ascii="仿宋_GB2312" w:hAnsi="仿宋_GB2312" w:eastAsia="仿宋_GB2312" w:cs="仿宋_GB2312"/>
          <w:i w:val="0"/>
          <w:iCs w:val="0"/>
          <w:caps w:val="0"/>
          <w:color w:val="404040"/>
          <w:spacing w:val="0"/>
          <w:sz w:val="32"/>
          <w:szCs w:val="32"/>
          <w:bdr w:val="none" w:color="auto" w:sz="0" w:space="0"/>
          <w:shd w:val="clear" w:fill="FFFFFF"/>
        </w:rPr>
        <w:t>四、课题研究周期、类别及经费</w:t>
      </w:r>
    </w:p>
    <w:p w14:paraId="459E43D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1.课题研究周期</w:t>
      </w:r>
    </w:p>
    <w:p w14:paraId="25AD60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于正式立项后1-2年内完成。</w:t>
      </w:r>
    </w:p>
    <w:p w14:paraId="328E9D9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2.课题类别及经费</w:t>
      </w:r>
    </w:p>
    <w:p w14:paraId="5AAEB51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课题拟立项10个。根据评审排序，排名靠前的5个课题分别资助1万元研究经费，其他课题经费自筹；鼓励立项单位进行经费配套。</w:t>
      </w:r>
    </w:p>
    <w:p w14:paraId="37B632A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Style w:val="7"/>
          <w:rFonts w:hint="eastAsia" w:ascii="仿宋_GB2312" w:hAnsi="仿宋_GB2312" w:eastAsia="仿宋_GB2312" w:cs="仿宋_GB2312"/>
          <w:i w:val="0"/>
          <w:iCs w:val="0"/>
          <w:caps w:val="0"/>
          <w:color w:val="404040"/>
          <w:spacing w:val="0"/>
          <w:sz w:val="32"/>
          <w:szCs w:val="32"/>
          <w:bdr w:val="none" w:color="auto" w:sz="0" w:space="0"/>
          <w:shd w:val="clear" w:fill="FFFFFF"/>
        </w:rPr>
        <w:t>五、申报程序</w:t>
      </w:r>
    </w:p>
    <w:p w14:paraId="60B3775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1.材料填报</w:t>
      </w:r>
    </w:p>
    <w:p w14:paraId="3A5B053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课题申请人填写《教育部中外人文交流中心与“一带一路”职业教育发展人文交流研究院2025年度专项课题立项申请书》（以下简称《申请书》）和《教育部中外人文交流中心与“一带一路”职业教育发展人文交流研究院2025年度专项课题论证活页》（以下简称《论证活页》）。</w:t>
      </w:r>
    </w:p>
    <w:p w14:paraId="7819BAB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2.材料报送</w:t>
      </w:r>
    </w:p>
    <w:p w14:paraId="2052EC3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申请人填写完成《申请书》和《论证活页》，A4纸双面打印，各一式七份并装订成册，经所在单位签署意见并盖章后，于2025年11月10日（星期一）前邮寄至研究院，电子档发送至邮箱674887871@qq.com。</w:t>
      </w:r>
    </w:p>
    <w:p w14:paraId="34CC700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Style w:val="7"/>
          <w:rFonts w:hint="eastAsia" w:ascii="仿宋_GB2312" w:hAnsi="仿宋_GB2312" w:eastAsia="仿宋_GB2312" w:cs="仿宋_GB2312"/>
          <w:i w:val="0"/>
          <w:iCs w:val="0"/>
          <w:caps w:val="0"/>
          <w:color w:val="404040"/>
          <w:spacing w:val="0"/>
          <w:sz w:val="32"/>
          <w:szCs w:val="32"/>
          <w:bdr w:val="none" w:color="auto" w:sz="0" w:space="0"/>
          <w:shd w:val="clear" w:fill="FFFFFF"/>
        </w:rPr>
        <w:t>六、评审、公示与立项</w:t>
      </w:r>
    </w:p>
    <w:p w14:paraId="4886AC7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收到课题申请材料后，教育部中外人文交流中心和研究院将共同组织专家进行评审，于2025年12月19日之前完成评审，确定拟立项课题和类别；教育部中外人文交流中心和研究院联名在各自官网和微信公众号对拟立项课题进行公示，公示期为5个工作日；经公示无异议后，由教育部中外人文交流中心与研究院共同发布立项课题名单。</w:t>
      </w:r>
    </w:p>
    <w:p w14:paraId="6E0C0CD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Style w:val="7"/>
          <w:rFonts w:hint="eastAsia" w:ascii="仿宋_GB2312" w:hAnsi="仿宋_GB2312" w:eastAsia="仿宋_GB2312" w:cs="仿宋_GB2312"/>
          <w:i w:val="0"/>
          <w:iCs w:val="0"/>
          <w:caps w:val="0"/>
          <w:color w:val="404040"/>
          <w:spacing w:val="0"/>
          <w:sz w:val="32"/>
          <w:szCs w:val="32"/>
          <w:bdr w:val="none" w:color="auto" w:sz="0" w:space="0"/>
          <w:shd w:val="clear" w:fill="FFFFFF"/>
        </w:rPr>
        <w:t>七、工作要求</w:t>
      </w:r>
    </w:p>
    <w:p w14:paraId="1F5FCC5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课题申请人需要遵守学术诚信，如实填写有关信息，申请书内容不得抄袭。申请人所在单位需要对课题申请人资格和申请材料严格把关，认真审核。</w:t>
      </w:r>
    </w:p>
    <w:p w14:paraId="4421049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Style w:val="7"/>
          <w:rFonts w:hint="eastAsia" w:ascii="仿宋_GB2312" w:hAnsi="仿宋_GB2312" w:eastAsia="仿宋_GB2312" w:cs="仿宋_GB2312"/>
          <w:i w:val="0"/>
          <w:iCs w:val="0"/>
          <w:caps w:val="0"/>
          <w:color w:val="404040"/>
          <w:spacing w:val="0"/>
          <w:sz w:val="32"/>
          <w:szCs w:val="32"/>
          <w:bdr w:val="none" w:color="auto" w:sz="0" w:space="0"/>
          <w:shd w:val="clear" w:fill="FFFFFF"/>
        </w:rPr>
        <w:t>八、联系方式</w:t>
      </w:r>
    </w:p>
    <w:p w14:paraId="462734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联系人：方梦</w:t>
      </w:r>
    </w:p>
    <w:p w14:paraId="6C69F81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联系地址：重庆市高新区虎溪大学城南二路155号</w:t>
      </w:r>
    </w:p>
    <w:p w14:paraId="1E04596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联系电话：023-65626066</w:t>
      </w:r>
    </w:p>
    <w:p w14:paraId="473A41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bdr w:val="none" w:color="auto" w:sz="0" w:space="0"/>
          <w:shd w:val="clear" w:fill="FFFFFF"/>
        </w:rPr>
      </w:pPr>
    </w:p>
    <w:p w14:paraId="7E2B49D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附件：</w:t>
      </w:r>
    </w:p>
    <w:p w14:paraId="2418C7F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u w:val="none"/>
          <w:bdr w:val="none" w:color="auto" w:sz="0" w:space="0"/>
          <w:shd w:val="clear" w:fill="FFFFFF"/>
        </w:rPr>
        <w:fldChar w:fldCharType="begin"/>
      </w:r>
      <w:r>
        <w:rPr>
          <w:rFonts w:hint="eastAsia" w:ascii="仿宋_GB2312" w:hAnsi="仿宋_GB2312" w:eastAsia="仿宋_GB2312" w:cs="仿宋_GB2312"/>
          <w:i w:val="0"/>
          <w:iCs w:val="0"/>
          <w:caps w:val="0"/>
          <w:color w:val="auto"/>
          <w:spacing w:val="0"/>
          <w:sz w:val="32"/>
          <w:szCs w:val="32"/>
          <w:u w:val="none"/>
          <w:bdr w:val="none" w:color="auto" w:sz="0" w:space="0"/>
          <w:shd w:val="clear" w:fill="FFFFFF"/>
        </w:rPr>
        <w:instrText xml:space="preserve"> HYPERLINK "https://ppe.ccipe.edu.cn/system/_content/download.jsp?urltype=news.DownloadAttachUrl&amp;owner=1711034108&amp;wbfileid=AD0EA5B0E228A659A7D6A71AC34996AB" </w:instrText>
      </w:r>
      <w:r>
        <w:rPr>
          <w:rFonts w:hint="eastAsia" w:ascii="仿宋_GB2312" w:hAnsi="仿宋_GB2312" w:eastAsia="仿宋_GB2312" w:cs="仿宋_GB2312"/>
          <w:i w:val="0"/>
          <w:iCs w:val="0"/>
          <w:caps w:val="0"/>
          <w:color w:val="auto"/>
          <w:spacing w:val="0"/>
          <w:sz w:val="32"/>
          <w:szCs w:val="32"/>
          <w:u w:val="none"/>
          <w:bdr w:val="none" w:color="auto" w:sz="0" w:space="0"/>
          <w:shd w:val="clear" w:fill="FFFFFF"/>
        </w:rPr>
        <w:fldChar w:fldCharType="separate"/>
      </w:r>
      <w:r>
        <w:rPr>
          <w:rStyle w:val="8"/>
          <w:rFonts w:hint="eastAsia" w:ascii="仿宋_GB2312" w:hAnsi="仿宋_GB2312" w:eastAsia="仿宋_GB2312" w:cs="仿宋_GB2312"/>
          <w:i w:val="0"/>
          <w:iCs w:val="0"/>
          <w:caps w:val="0"/>
          <w:color w:val="auto"/>
          <w:spacing w:val="0"/>
          <w:sz w:val="32"/>
          <w:szCs w:val="32"/>
          <w:u w:val="none"/>
          <w:bdr w:val="none" w:color="auto" w:sz="0" w:space="0"/>
          <w:shd w:val="clear" w:fill="FFFFFF"/>
        </w:rPr>
        <w:t>1.教育部中外人文交流中心与“一带一路”职业教育发展人文交流研究院2025年度人文交流专项课题立项申请书</w:t>
      </w:r>
      <w:r>
        <w:rPr>
          <w:rFonts w:hint="eastAsia" w:ascii="仿宋_GB2312" w:hAnsi="仿宋_GB2312" w:eastAsia="仿宋_GB2312" w:cs="仿宋_GB2312"/>
          <w:i w:val="0"/>
          <w:iCs w:val="0"/>
          <w:caps w:val="0"/>
          <w:color w:val="auto"/>
          <w:spacing w:val="0"/>
          <w:sz w:val="32"/>
          <w:szCs w:val="32"/>
          <w:u w:val="none"/>
          <w:bdr w:val="none" w:color="auto" w:sz="0" w:space="0"/>
          <w:shd w:val="clear" w:fill="FFFFFF"/>
        </w:rPr>
        <w:fldChar w:fldCharType="end"/>
      </w:r>
    </w:p>
    <w:p w14:paraId="710939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u w:val="none"/>
          <w:bdr w:val="none" w:color="auto" w:sz="0" w:space="0"/>
          <w:shd w:val="clear" w:fill="FFFFFF"/>
        </w:rPr>
        <w:fldChar w:fldCharType="begin"/>
      </w:r>
      <w:r>
        <w:rPr>
          <w:rFonts w:hint="eastAsia" w:ascii="仿宋_GB2312" w:hAnsi="仿宋_GB2312" w:eastAsia="仿宋_GB2312" w:cs="仿宋_GB2312"/>
          <w:i w:val="0"/>
          <w:iCs w:val="0"/>
          <w:caps w:val="0"/>
          <w:color w:val="auto"/>
          <w:spacing w:val="0"/>
          <w:sz w:val="32"/>
          <w:szCs w:val="32"/>
          <w:u w:val="none"/>
          <w:bdr w:val="none" w:color="auto" w:sz="0" w:space="0"/>
          <w:shd w:val="clear" w:fill="FFFFFF"/>
        </w:rPr>
        <w:instrText xml:space="preserve"> HYPERLINK "https://ppe.ccipe.edu.cn/system/_content/download.jsp?urltype=news.DownloadAttachUrl&amp;owner=1711034108&amp;wbfileid=B77DC35BD2EAEEEBD453EF5A4852541A" </w:instrText>
      </w:r>
      <w:r>
        <w:rPr>
          <w:rFonts w:hint="eastAsia" w:ascii="仿宋_GB2312" w:hAnsi="仿宋_GB2312" w:eastAsia="仿宋_GB2312" w:cs="仿宋_GB2312"/>
          <w:i w:val="0"/>
          <w:iCs w:val="0"/>
          <w:caps w:val="0"/>
          <w:color w:val="auto"/>
          <w:spacing w:val="0"/>
          <w:sz w:val="32"/>
          <w:szCs w:val="32"/>
          <w:u w:val="none"/>
          <w:bdr w:val="none" w:color="auto" w:sz="0" w:space="0"/>
          <w:shd w:val="clear" w:fill="FFFFFF"/>
        </w:rPr>
        <w:fldChar w:fldCharType="separate"/>
      </w:r>
      <w:r>
        <w:rPr>
          <w:rStyle w:val="8"/>
          <w:rFonts w:hint="eastAsia" w:ascii="仿宋_GB2312" w:hAnsi="仿宋_GB2312" w:eastAsia="仿宋_GB2312" w:cs="仿宋_GB2312"/>
          <w:i w:val="0"/>
          <w:iCs w:val="0"/>
          <w:caps w:val="0"/>
          <w:color w:val="auto"/>
          <w:spacing w:val="0"/>
          <w:sz w:val="32"/>
          <w:szCs w:val="32"/>
          <w:u w:val="none"/>
          <w:bdr w:val="none" w:color="auto" w:sz="0" w:space="0"/>
          <w:shd w:val="clear" w:fill="FFFFFF"/>
        </w:rPr>
        <w:t>2.教育部中外人文交流中心与“一带一路”职业教育发展人文交流研究院2025年度人文交流专项课题论证活页</w:t>
      </w:r>
      <w:r>
        <w:rPr>
          <w:rFonts w:hint="eastAsia" w:ascii="仿宋_GB2312" w:hAnsi="仿宋_GB2312" w:eastAsia="仿宋_GB2312" w:cs="仿宋_GB2312"/>
          <w:i w:val="0"/>
          <w:iCs w:val="0"/>
          <w:caps w:val="0"/>
          <w:color w:val="auto"/>
          <w:spacing w:val="0"/>
          <w:sz w:val="32"/>
          <w:szCs w:val="32"/>
          <w:u w:val="none"/>
          <w:bdr w:val="none" w:color="auto" w:sz="0" w:space="0"/>
          <w:shd w:val="clear" w:fill="FFFFFF"/>
        </w:rPr>
        <w:fldChar w:fldCharType="end"/>
      </w:r>
    </w:p>
    <w:p w14:paraId="428FA2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eastAsia" w:ascii="仿宋_GB2312" w:hAnsi="仿宋_GB2312" w:eastAsia="仿宋_GB2312" w:cs="仿宋_GB2312"/>
          <w:i w:val="0"/>
          <w:iCs w:val="0"/>
          <w:caps w:val="0"/>
          <w:color w:val="404040"/>
          <w:spacing w:val="0"/>
          <w:sz w:val="32"/>
          <w:szCs w:val="32"/>
          <w:bdr w:val="none" w:color="auto" w:sz="0" w:space="0"/>
          <w:shd w:val="clear" w:fill="FFFFFF"/>
        </w:rPr>
      </w:pPr>
    </w:p>
    <w:p w14:paraId="7C92C83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default" w:ascii="仿宋_GB2312" w:hAnsi="仿宋_GB2312" w:eastAsia="仿宋_GB2312" w:cs="仿宋_GB2312"/>
          <w:i w:val="0"/>
          <w:iCs w:val="0"/>
          <w:caps w:val="0"/>
          <w:color w:val="404040"/>
          <w:spacing w:val="0"/>
          <w:sz w:val="32"/>
          <w:szCs w:val="32"/>
          <w:lang w:val="en-US" w:eastAsia="zh-CN"/>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教育部中外人文交流中心</w:t>
      </w:r>
      <w:r>
        <w:rPr>
          <w:rFonts w:hint="eastAsia" w:ascii="仿宋_GB2312" w:hAnsi="仿宋_GB2312" w:eastAsia="仿宋_GB2312" w:cs="仿宋_GB2312"/>
          <w:i w:val="0"/>
          <w:iCs w:val="0"/>
          <w:caps w:val="0"/>
          <w:color w:val="404040"/>
          <w:spacing w:val="0"/>
          <w:sz w:val="32"/>
          <w:szCs w:val="32"/>
          <w:bdr w:val="none" w:color="auto" w:sz="0" w:space="0"/>
          <w:shd w:val="clear" w:fill="FFFFFF"/>
          <w:lang w:val="en-US" w:eastAsia="zh-CN"/>
        </w:rPr>
        <w:t xml:space="preserve">      </w:t>
      </w:r>
    </w:p>
    <w:p w14:paraId="663FB1C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“一带一路”职业教育发展人文交流研究院</w:t>
      </w:r>
    </w:p>
    <w:p w14:paraId="70FD1DD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default" w:ascii="仿宋_GB2312" w:hAnsi="仿宋_GB2312" w:eastAsia="仿宋_GB2312" w:cs="仿宋_GB2312"/>
          <w:i w:val="0"/>
          <w:iCs w:val="0"/>
          <w:caps w:val="0"/>
          <w:color w:val="404040"/>
          <w:spacing w:val="0"/>
          <w:sz w:val="32"/>
          <w:szCs w:val="32"/>
          <w:lang w:val="en-US" w:eastAsia="zh-CN"/>
        </w:rPr>
      </w:pPr>
      <w:r>
        <w:rPr>
          <w:rFonts w:hint="eastAsia" w:ascii="仿宋_GB2312" w:hAnsi="仿宋_GB2312" w:eastAsia="仿宋_GB2312" w:cs="仿宋_GB2312"/>
          <w:i w:val="0"/>
          <w:iCs w:val="0"/>
          <w:caps w:val="0"/>
          <w:color w:val="404040"/>
          <w:spacing w:val="0"/>
          <w:sz w:val="32"/>
          <w:szCs w:val="32"/>
          <w:bdr w:val="none" w:color="auto" w:sz="0" w:space="0"/>
          <w:shd w:val="clear" w:fill="FFFFFF"/>
        </w:rPr>
        <w:t>重庆城市管理职业学院（代章）</w:t>
      </w:r>
      <w:r>
        <w:rPr>
          <w:rFonts w:hint="eastAsia" w:ascii="仿宋_GB2312" w:hAnsi="仿宋_GB2312" w:eastAsia="仿宋_GB2312" w:cs="仿宋_GB2312"/>
          <w:i w:val="0"/>
          <w:iCs w:val="0"/>
          <w:caps w:val="0"/>
          <w:color w:val="404040"/>
          <w:spacing w:val="0"/>
          <w:sz w:val="32"/>
          <w:szCs w:val="32"/>
          <w:bdr w:val="none" w:color="auto" w:sz="0" w:space="0"/>
          <w:shd w:val="clear" w:fill="FFFFFF"/>
          <w:lang w:val="en-US" w:eastAsia="zh-CN"/>
        </w:rPr>
        <w:t xml:space="preserve">   </w:t>
      </w:r>
    </w:p>
    <w:p w14:paraId="359118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center"/>
        <w:textAlignment w:val="auto"/>
        <w:rPr>
          <w:rFonts w:hint="eastAsia" w:ascii="仿宋_GB2312" w:hAnsi="仿宋_GB2312" w:eastAsia="仿宋_GB2312" w:cs="仿宋_GB2312"/>
          <w:i w:val="0"/>
          <w:iCs w:val="0"/>
          <w:caps w:val="0"/>
          <w:color w:val="404040"/>
          <w:spacing w:val="0"/>
          <w:sz w:val="32"/>
          <w:szCs w:val="32"/>
        </w:rPr>
      </w:pPr>
      <w:r>
        <w:rPr>
          <w:rFonts w:hint="eastAsia" w:ascii="仿宋_GB2312" w:hAnsi="仿宋_GB2312" w:eastAsia="仿宋_GB2312" w:cs="仿宋_GB2312"/>
          <w:i w:val="0"/>
          <w:iCs w:val="0"/>
          <w:caps w:val="0"/>
          <w:color w:val="404040"/>
          <w:spacing w:val="0"/>
          <w:sz w:val="32"/>
          <w:szCs w:val="32"/>
          <w:bdr w:val="none" w:color="auto" w:sz="0" w:space="0"/>
          <w:shd w:val="clear" w:fill="FFFFFF"/>
          <w:lang w:val="en-US" w:eastAsia="zh-CN"/>
        </w:rPr>
        <w:t xml:space="preserve">                 </w:t>
      </w:r>
      <w:r>
        <w:rPr>
          <w:rFonts w:hint="eastAsia" w:ascii="仿宋_GB2312" w:hAnsi="仿宋_GB2312" w:eastAsia="仿宋_GB2312" w:cs="仿宋_GB2312"/>
          <w:i w:val="0"/>
          <w:iCs w:val="0"/>
          <w:caps w:val="0"/>
          <w:color w:val="404040"/>
          <w:spacing w:val="0"/>
          <w:sz w:val="32"/>
          <w:szCs w:val="32"/>
          <w:bdr w:val="none" w:color="auto" w:sz="0" w:space="0"/>
          <w:shd w:val="clear" w:fill="FFFFFF"/>
        </w:rPr>
        <w:t>2025年9月24日</w:t>
      </w:r>
    </w:p>
    <w:p w14:paraId="54BA7604">
      <w:pPr>
        <w:keepNext w:val="0"/>
        <w:keepLines w:val="0"/>
        <w:pageBreakBefore w:val="0"/>
        <w:kinsoku/>
        <w:wordWrap/>
        <w:overflowPunct/>
        <w:topLinePunct w:val="0"/>
        <w:autoSpaceDE/>
        <w:autoSpaceDN/>
        <w:bidi w:val="0"/>
        <w:adjustRightInd/>
        <w:snapToGrid/>
        <w:spacing w:line="560" w:lineRule="exact"/>
        <w:textAlignment w:val="auto"/>
        <w:rPr>
          <w:rFonts w:hint="eastAsia"/>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00000000000000000"/>
    <w:charset w:val="86"/>
    <w:family w:val="auto"/>
    <w:pitch w:val="default"/>
    <w:sig w:usb0="A00002BF" w:usb1="184F6CFA" w:usb2="00000012" w:usb3="00000000" w:csb0="00040001" w:csb1="00000000"/>
  </w:font>
  <w:font w:name="华文宋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5997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013E829">
                          <w:pPr>
                            <w:pStyle w:val="2"/>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013E829">
                    <w:pPr>
                      <w:pStyle w:val="2"/>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D118FA"/>
    <w:rsid w:val="35D11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285</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2025-09-29T04:06:00Z</dcterms:created>
  <dc:creator>张梦梦</dc:creator>
  <cp:lastModifiedBy>张梦梦</cp:lastModifiedBy>
  <dcterms:modified xsi:type="dcterms:W3CDTF">2025-09-29T10:37:24Z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EBAD9B3CA2CD4F808A1766991E562E4B_11</vt:lpwstr>
  </property>
  <property fmtid="{D5CDD505-2E9C-101B-9397-08002B2CF9AE}" pid="4" name="KSOTemplateDocerSaveRecord">
    <vt:lpwstr>eyJoZGlkIjoiZDZkMzZhNGQ4ZDI0Y2FmYTQxMGUwYzdkNjk3ZTY4NjgiLCJ1c2VySWQiOiIxNjUyODg2OTM1In0=</vt:lpwstr>
  </property>
</Properties>
</file>