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38E74">
      <w:pPr>
        <w:pStyle w:val="6"/>
        <w:pageBreakBefore w:val="0"/>
        <w:tabs>
          <w:tab w:val="left" w:pos="5440"/>
        </w:tabs>
        <w:kinsoku/>
        <w:wordWrap/>
        <w:overflowPunct/>
        <w:topLinePunct w:val="0"/>
        <w:bidi w:val="0"/>
        <w:spacing w:beforeLines="0" w:afterLines="0" w:line="560" w:lineRule="exact"/>
        <w:ind w:left="0" w:leftChars="0"/>
        <w:jc w:val="both"/>
        <w:textAlignment w:val="auto"/>
        <w:rPr>
          <w:rFonts w:hint="eastAsia"/>
          <w:sz w:val="32"/>
          <w:szCs w:val="32"/>
          <w:shd w:val="clear" w:color="auto" w:fill="FFFFFF"/>
        </w:rPr>
      </w:pPr>
      <w:r>
        <w:rPr>
          <w:rFonts w:hint="eastAsia"/>
          <w:sz w:val="32"/>
          <w:szCs w:val="32"/>
          <w:shd w:val="clear" w:color="auto" w:fill="FFFFFF"/>
        </w:rPr>
        <w:t>附件</w:t>
      </w:r>
      <w:r>
        <w:rPr>
          <w:rFonts w:hint="eastAsia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/>
          <w:sz w:val="32"/>
          <w:szCs w:val="32"/>
          <w:shd w:val="clear" w:color="auto" w:fill="FFFFFF"/>
        </w:rPr>
        <w:t>：</w:t>
      </w:r>
    </w:p>
    <w:p w14:paraId="5F6855E8">
      <w:pPr>
        <w:pStyle w:val="6"/>
        <w:pageBreakBefore w:val="0"/>
        <w:kinsoku/>
        <w:wordWrap/>
        <w:overflowPunct/>
        <w:topLinePunct w:val="0"/>
        <w:bidi w:val="0"/>
        <w:spacing w:beforeLines="0" w:afterLines="0" w:line="560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cs="Times New Roman"/>
          <w:sz w:val="44"/>
          <w:szCs w:val="44"/>
          <w:lang w:val="en-US" w:eastAsia="zh-CN"/>
        </w:rPr>
        <w:t>师市指导性科技计划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项目申报指南</w:t>
      </w:r>
    </w:p>
    <w:p w14:paraId="35DD4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cs="Times New Roman" w:eastAsiaTheme="minorEastAsia"/>
          <w:b/>
          <w:bCs/>
          <w:kern w:val="2"/>
          <w:sz w:val="21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2"/>
          <w:sz w:val="32"/>
          <w:szCs w:val="32"/>
        </w:rPr>
        <w:t>一、重点支持领域和方向</w:t>
      </w:r>
    </w:p>
    <w:p w14:paraId="2B455ADB">
      <w:pPr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（</w:t>
      </w:r>
      <w:r>
        <w:rPr>
          <w:rFonts w:hint="default" w:ascii="Times New Roman" w:hAnsi="Times New Roman" w:cs="Times New Roman" w:eastAsiaTheme="minorEastAsia"/>
          <w:b/>
          <w:bCs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）高新技术领域</w:t>
      </w:r>
    </w:p>
    <w:p w14:paraId="19321AC5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firstLine="707" w:firstLineChars="221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聚焦师市九条产业链延链补链强链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，培育壮大特色优势产业集群。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重点支持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碳硅铝基新材料、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能源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与环保、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装备制造、信息技术、农副产品精深加工等领域。</w:t>
      </w:r>
    </w:p>
    <w:p w14:paraId="686E85E2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  <w:t>新材料。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32"/>
          <w:szCs w:val="32"/>
          <w:lang w:val="en-US" w:eastAsia="zh-CN"/>
        </w:rPr>
        <w:t>支持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碳硅铝基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32"/>
          <w:szCs w:val="32"/>
          <w:lang w:val="en-US" w:eastAsia="zh-CN"/>
        </w:rPr>
        <w:t>新材料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高效生产技术和配套技术，高分子材料制备及循环再利用技术，半导体新材料制备与应用技术，高纯、高性能、环保合金材料的制备及加工技术，金属基复合新材料制备技术，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光伏材料、光伏组件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无机非金属材料制备技术，精细和专用化学品制备技术。</w:t>
      </w:r>
    </w:p>
    <w:p w14:paraId="1B1D522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能源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与环保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聚焦源网荷储一体化建设，开展多能互补技术、蓄能与储能技术、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光伏消纳技术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智慧电网及配套设施建设、支持可再生清洁能源的开发与应用技术，支持重点领域、行业的能源替代和节能改造，煤炭、石油、天然气等的高效利用技术，废弃物处置与综合利用技术。</w:t>
      </w:r>
    </w:p>
    <w:p w14:paraId="1B6375DD">
      <w:pPr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装备制造。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支持师市农机企业开展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耕整地机械、种植施肥机械、收获后处理机械、农业废弃物利用设备等的升级换代，采棉机、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残膜回收机、联合整地机、液压翻转犁、辣椒玉米等收获机械关键核心零部件的研发，经济作物采收机械的研发，电力系统与设备、食品加工设备制造、航空设备制造、医药与生物医学等领域装备研发。</w:t>
      </w:r>
    </w:p>
    <w:p w14:paraId="28A1165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信息技术。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聚焦数字经济产业发展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和企业数字化转型需求，开展智能制造、工业互联网技术集成与应用示范，开展人工智能、大数据、绿色算力等技术在师市的示范与应用。</w:t>
      </w:r>
    </w:p>
    <w:p w14:paraId="3E3F81D7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 w:firstLineChars="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农副产品精深加工。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支持师市乳制品、肉制品、果蔬和粮棉油等特色产品精深加工技术，支持葡萄酒、啤酒、白酒产业技术创新。</w:t>
      </w:r>
    </w:p>
    <w:p w14:paraId="7C02B1AC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 w:firstLineChars="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6.其他领域。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持医用纺织品、绿色印染、功能性面料、混纺等技术的研发与应用，支持医药与生物技术、创新药物研发技术、药物新剂型与制剂创制技术，支持开展研发服务、设计服务、信息技术服务、知识产权与成果转化等高技术服务。</w:t>
      </w:r>
    </w:p>
    <w:p w14:paraId="0726A18D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 w:firstLineChars="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</w:rPr>
        <w:t>）农业领域</w:t>
      </w:r>
    </w:p>
    <w:p w14:paraId="238604F0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 w:firstLineChars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围绕八师石河子市“稳粮、优棉、精果、强畜、促特色”的农业发展战略，以服务国家粮食安全、培育农业新质生产力为核心，重点支持一批技术前沿、需求紧迫、示范带动性强的项目，为师市农业高质量发展和乡村全面振兴提供坚实的科技支撑。</w:t>
      </w:r>
    </w:p>
    <w:p w14:paraId="62A92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/>
        </w:rPr>
        <w:t>1.种业创新与产业化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聚焦棉花等优势作物和产业发展，开展棉花、小麦、玉米等主要农作物及桃、葡萄、加工番茄等特色作物的关键基因挖掘、基因编辑种质创新与新品种选育。加强地方种质资源保护与开发利用，推动跨地区多源种质材料引进筛选。开展黄萎病、根瘤致病菌等病害的遗传分析和抗病育种技术研究，推进先进种质资源创新与基因工程等技术应用。强化规模化高产创建关键技术研究与组装配套，建设示范基地集成应用推广。开展中长绒棉、大豆、花生、特色小麦、玉米、鳌虾、军垦肉羊等优特新品类引育与试验示范。针对新育成品种，开展规模化、标准化、集约化的良种（种苗）繁育关键技术研究，建立高效、低成本的种子（种苗）生产技术体系，推动育繁推一体化。</w:t>
      </w:r>
    </w:p>
    <w:p w14:paraId="7778A32A"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 w:bidi="ar-SA"/>
        </w:rPr>
        <w:t>2.种养殖绿色高效清洁生产技术研究。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以规模化生产管理为主要方向，加强棉花、葡萄、奶牛等先进生产管理技术装备与感知传输计算决策输出技术结合，围绕人工智能、遥感监测、田间载具、精量灌溉、节药节肥等关键环节加强技术熟化和系统性应用研究，推进大田秸秆、残枝（叶）、残膜、畜禽粪污等废弃物评估、处理与资源化利用技术和装备集成示范。开展师市盐碱地生物改良、生态修复与高效利用技术集成示范，筛选耐盐碱作物品种及配套栽培技术。支持沙漠微藻等新型生物肥料研发与设施农业产业化示范。</w:t>
      </w:r>
    </w:p>
    <w:p w14:paraId="4C3D684E"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 w:bidi="ar-SA"/>
        </w:rPr>
        <w:t>3.农业基层先进适用技术研究。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以市场化驱动和公共服务供给为主线，鼓励科研机构、企业以优势作物骨干团场为基地，参考专家大院等建设模式，以优良品种、高产栽培、节水装备、智能农机、农资农具、设施园艺等为重点，加强先进科技成果优化熟化、配套技术及装备等组装组合，研究一批可靠耐用、简便易用、效益突出的成熟技术。</w:t>
      </w:r>
    </w:p>
    <w:p w14:paraId="0B720570"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 w:bidi="ar-SA"/>
        </w:rPr>
        <w:t>（三）社会发展领域</w:t>
      </w:r>
    </w:p>
    <w:p w14:paraId="0AEBF9D9"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支持落实健康石城各项举措，加强师市医联体改革及卫生健康事业发展相关技术进步。</w:t>
      </w:r>
    </w:p>
    <w:p w14:paraId="21E71ED9"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 w:bidi="ar-SA"/>
        </w:rPr>
        <w:t>1.民生健康。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支持围绕儿童青少年、妇女、老年人及残障人群等重点群体，开展健康管理模式优化及健康风险防控相关研究，如青少年近视防控与诊疗技术应用推广、老年代谢性疾病与心脑血管疾病相关性研究、慢性病筛查防控体系构建等;支持针对心脑血管疾病、创伤性疾病、重症急救、肿瘤等重大疾病，鼓励开展人工智能辅助诊疗技术的试验探索与示范应用;支持依托兵团重大传染病救治基地及相关专科基地，针对传染病(如结核、人畜共患病、乙肝等)，以及慢性病、地方病、精神病、职业病等，开展综合防治新技术、新方法及干预措施的研究与应用;支持智慧康养及中医药传承与创新发展，支持开展师市医共体服务能力提升的技术集成与示范应用。</w:t>
      </w:r>
      <w:bookmarkStart w:id="0" w:name="_GoBack"/>
      <w:bookmarkEnd w:id="0"/>
    </w:p>
    <w:p w14:paraId="3D1A95F6"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 w:bidi="ar-SA"/>
        </w:rPr>
        <w:t>2.生态安全、公共安全与应急管理。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针对“蓝天碧水净土”方面突出问题，围绕区域性大气污染、温室气体、减排与应急管控、防沙治沙、清洁能源开发利用及工业、农业、城乡建设与交通等行业领域低碳零碳负碳技术创新等，支持相关检测评估、综合治理与修复、废旧废弃物资循环再生利用，支持生物资源保护、水资源利用等绿色技术创新。围绕公共安全、食品安全、防灾减灾、生产安全、消防等领域核心技术及装备研发、应用。</w:t>
      </w:r>
    </w:p>
    <w:p w14:paraId="1050E6EE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/>
        <w:textAlignment w:val="auto"/>
        <w:rPr>
          <w:rFonts w:hint="default" w:ascii="仿宋_GB2312" w:hAnsi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871" w:right="1587" w:bottom="1871" w:left="1587" w:header="851" w:footer="992" w:gutter="0"/>
      <w:pgNumType w:fmt="decimal" w:start="1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97365">
    <w:pPr>
      <w:pStyle w:val="11"/>
      <w:ind w:firstLine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AECD6B">
                          <w:pPr>
                            <w:pStyle w:val="11"/>
                            <w:ind w:firstLine="360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AECD6B">
                    <w:pPr>
                      <w:pStyle w:val="11"/>
                      <w:ind w:firstLine="360"/>
                      <w:jc w:val="right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</w:rPr>
                      <w:t>- 1 -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189AA627">
    <w:pPr>
      <w:pStyle w:val="11"/>
      <w:ind w:left="72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11AFA">
    <w:pPr>
      <w:pStyle w:val="11"/>
      <w:ind w:firstLine="36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24 -</w:t>
    </w:r>
    <w:r>
      <w:fldChar w:fldCharType="end"/>
    </w:r>
  </w:p>
  <w:p w14:paraId="5F269DEA">
    <w:pPr>
      <w:pStyle w:val="11"/>
      <w:ind w:firstLine="0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2B94">
    <w:pPr>
      <w:pStyle w:val="11"/>
      <w:ind w:left="72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03DA9">
    <w:pPr>
      <w:pStyle w:val="12"/>
      <w:ind w:left="72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A3DD7">
    <w:pPr>
      <w:pStyle w:val="12"/>
      <w:ind w:left="72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5B96A">
    <w:pPr>
      <w:pStyle w:val="12"/>
      <w:ind w:left="72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MWY3MmVjNzMyNjdhMzJiNWRhZmVjMTM5OGZiZmQifQ=="/>
  </w:docVars>
  <w:rsids>
    <w:rsidRoot w:val="008811D4"/>
    <w:rsid w:val="000A446B"/>
    <w:rsid w:val="000C1A86"/>
    <w:rsid w:val="00196903"/>
    <w:rsid w:val="00196B75"/>
    <w:rsid w:val="0021086C"/>
    <w:rsid w:val="002A153E"/>
    <w:rsid w:val="0031307F"/>
    <w:rsid w:val="003F6F13"/>
    <w:rsid w:val="00403AF5"/>
    <w:rsid w:val="004F50AC"/>
    <w:rsid w:val="00503C77"/>
    <w:rsid w:val="0052159C"/>
    <w:rsid w:val="00522FF1"/>
    <w:rsid w:val="005D0DAD"/>
    <w:rsid w:val="00623B58"/>
    <w:rsid w:val="00645752"/>
    <w:rsid w:val="0064776A"/>
    <w:rsid w:val="00692141"/>
    <w:rsid w:val="006B0C49"/>
    <w:rsid w:val="00731E1A"/>
    <w:rsid w:val="008811D4"/>
    <w:rsid w:val="0097042A"/>
    <w:rsid w:val="009B2D91"/>
    <w:rsid w:val="009B3817"/>
    <w:rsid w:val="009B7D28"/>
    <w:rsid w:val="00A6106E"/>
    <w:rsid w:val="00A663C3"/>
    <w:rsid w:val="00AB38C8"/>
    <w:rsid w:val="00B1695C"/>
    <w:rsid w:val="00CA0CBD"/>
    <w:rsid w:val="00CA5539"/>
    <w:rsid w:val="00D30956"/>
    <w:rsid w:val="00DD1D07"/>
    <w:rsid w:val="00DE486A"/>
    <w:rsid w:val="00E167B8"/>
    <w:rsid w:val="00EE5AB5"/>
    <w:rsid w:val="00F21266"/>
    <w:rsid w:val="00F77B3F"/>
    <w:rsid w:val="013F138E"/>
    <w:rsid w:val="01F950D6"/>
    <w:rsid w:val="03A95515"/>
    <w:rsid w:val="04873B40"/>
    <w:rsid w:val="04CB2231"/>
    <w:rsid w:val="04F461BD"/>
    <w:rsid w:val="05545AFC"/>
    <w:rsid w:val="090F3539"/>
    <w:rsid w:val="09411FE5"/>
    <w:rsid w:val="0A17305A"/>
    <w:rsid w:val="0A8A61EC"/>
    <w:rsid w:val="0AAF2F2E"/>
    <w:rsid w:val="0B2F77B2"/>
    <w:rsid w:val="0CE26BA9"/>
    <w:rsid w:val="0E4E56FF"/>
    <w:rsid w:val="0E5A56B5"/>
    <w:rsid w:val="0E750D17"/>
    <w:rsid w:val="0E8C037D"/>
    <w:rsid w:val="0EED7974"/>
    <w:rsid w:val="103B5B93"/>
    <w:rsid w:val="103D69CC"/>
    <w:rsid w:val="136E38FB"/>
    <w:rsid w:val="13F60BD6"/>
    <w:rsid w:val="14406E72"/>
    <w:rsid w:val="156D6EED"/>
    <w:rsid w:val="166F0244"/>
    <w:rsid w:val="16FB55F8"/>
    <w:rsid w:val="18213B3C"/>
    <w:rsid w:val="190C22F8"/>
    <w:rsid w:val="19E82D37"/>
    <w:rsid w:val="1AD67034"/>
    <w:rsid w:val="1BA627A8"/>
    <w:rsid w:val="1D756D31"/>
    <w:rsid w:val="1D893F68"/>
    <w:rsid w:val="1E4E5CD9"/>
    <w:rsid w:val="1FAE6AC1"/>
    <w:rsid w:val="1FB771B9"/>
    <w:rsid w:val="1FF621AB"/>
    <w:rsid w:val="201452C8"/>
    <w:rsid w:val="21567DF3"/>
    <w:rsid w:val="21FC6EA7"/>
    <w:rsid w:val="225D3A43"/>
    <w:rsid w:val="22D16E8F"/>
    <w:rsid w:val="24F04189"/>
    <w:rsid w:val="250E4541"/>
    <w:rsid w:val="262A53CE"/>
    <w:rsid w:val="26B578DB"/>
    <w:rsid w:val="27525D28"/>
    <w:rsid w:val="27D66C3F"/>
    <w:rsid w:val="27D8038B"/>
    <w:rsid w:val="28C37C43"/>
    <w:rsid w:val="29515BD9"/>
    <w:rsid w:val="2A814B6A"/>
    <w:rsid w:val="2ADC5A78"/>
    <w:rsid w:val="2D0A0B06"/>
    <w:rsid w:val="2D916FF6"/>
    <w:rsid w:val="2E725102"/>
    <w:rsid w:val="2EF22C39"/>
    <w:rsid w:val="2F421001"/>
    <w:rsid w:val="30734ED5"/>
    <w:rsid w:val="31FD23CE"/>
    <w:rsid w:val="32397DA4"/>
    <w:rsid w:val="32BE7A91"/>
    <w:rsid w:val="34785A1F"/>
    <w:rsid w:val="35B07A7F"/>
    <w:rsid w:val="366C2509"/>
    <w:rsid w:val="36972959"/>
    <w:rsid w:val="37016E61"/>
    <w:rsid w:val="3738397D"/>
    <w:rsid w:val="386F4BE3"/>
    <w:rsid w:val="38E47A08"/>
    <w:rsid w:val="39DE3110"/>
    <w:rsid w:val="3A6E7A37"/>
    <w:rsid w:val="3AD51313"/>
    <w:rsid w:val="3D5D797E"/>
    <w:rsid w:val="3F9D26C6"/>
    <w:rsid w:val="417212DA"/>
    <w:rsid w:val="43104EA6"/>
    <w:rsid w:val="44486B8F"/>
    <w:rsid w:val="44B2000D"/>
    <w:rsid w:val="44D71470"/>
    <w:rsid w:val="45714753"/>
    <w:rsid w:val="45D95E36"/>
    <w:rsid w:val="466B5A34"/>
    <w:rsid w:val="46812ADD"/>
    <w:rsid w:val="46C35FD3"/>
    <w:rsid w:val="479A35A9"/>
    <w:rsid w:val="482961D1"/>
    <w:rsid w:val="48977148"/>
    <w:rsid w:val="492E0D9C"/>
    <w:rsid w:val="494A7FCC"/>
    <w:rsid w:val="4A413E97"/>
    <w:rsid w:val="4A6E77A1"/>
    <w:rsid w:val="4C1A53C3"/>
    <w:rsid w:val="4DEB139E"/>
    <w:rsid w:val="4E9B2695"/>
    <w:rsid w:val="4ECC0B5C"/>
    <w:rsid w:val="4EDF2C76"/>
    <w:rsid w:val="50342E43"/>
    <w:rsid w:val="52EC3BC8"/>
    <w:rsid w:val="54A86D6F"/>
    <w:rsid w:val="55C407E3"/>
    <w:rsid w:val="57596ADE"/>
    <w:rsid w:val="580E4603"/>
    <w:rsid w:val="5A1D3D19"/>
    <w:rsid w:val="5A3B5183"/>
    <w:rsid w:val="5AC454B1"/>
    <w:rsid w:val="5C2E5A14"/>
    <w:rsid w:val="5CAB249B"/>
    <w:rsid w:val="5CCC15C6"/>
    <w:rsid w:val="5D8225D3"/>
    <w:rsid w:val="5EA9169E"/>
    <w:rsid w:val="5F1266C6"/>
    <w:rsid w:val="5F881C77"/>
    <w:rsid w:val="5FEC6BEE"/>
    <w:rsid w:val="5FF7362B"/>
    <w:rsid w:val="60091A5B"/>
    <w:rsid w:val="61660A13"/>
    <w:rsid w:val="624F5057"/>
    <w:rsid w:val="62B334AF"/>
    <w:rsid w:val="64754858"/>
    <w:rsid w:val="64863595"/>
    <w:rsid w:val="65774410"/>
    <w:rsid w:val="67294254"/>
    <w:rsid w:val="67945EC1"/>
    <w:rsid w:val="67BE2169"/>
    <w:rsid w:val="67F64C00"/>
    <w:rsid w:val="699D5FBC"/>
    <w:rsid w:val="6B6436D2"/>
    <w:rsid w:val="6F363C35"/>
    <w:rsid w:val="6F624A06"/>
    <w:rsid w:val="6FC772A4"/>
    <w:rsid w:val="717151E3"/>
    <w:rsid w:val="72903CB1"/>
    <w:rsid w:val="731C7029"/>
    <w:rsid w:val="749A2897"/>
    <w:rsid w:val="75580A78"/>
    <w:rsid w:val="75703288"/>
    <w:rsid w:val="75FE4ABB"/>
    <w:rsid w:val="774A39AF"/>
    <w:rsid w:val="776E39F1"/>
    <w:rsid w:val="77B35936"/>
    <w:rsid w:val="77D660AB"/>
    <w:rsid w:val="7A4825F7"/>
    <w:rsid w:val="7A7003E0"/>
    <w:rsid w:val="7BB31B85"/>
    <w:rsid w:val="7C301B9C"/>
    <w:rsid w:val="7C360273"/>
    <w:rsid w:val="7DE92D30"/>
    <w:rsid w:val="7E3D37AF"/>
    <w:rsid w:val="7ED742DB"/>
    <w:rsid w:val="7F93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line="560" w:lineRule="exact"/>
      <w:ind w:firstLine="200" w:firstLineChars="200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paragraph" w:styleId="6">
    <w:name w:val="heading 1"/>
    <w:basedOn w:val="1"/>
    <w:next w:val="1"/>
    <w:link w:val="20"/>
    <w:qFormat/>
    <w:uiPriority w:val="9"/>
    <w:pPr>
      <w:keepNext/>
      <w:keepLines/>
      <w:spacing w:beforeLines="100" w:afterLines="100"/>
      <w:ind w:firstLine="0" w:firstLineChars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7">
    <w:name w:val="heading 2"/>
    <w:basedOn w:val="1"/>
    <w:next w:val="1"/>
    <w:link w:val="21"/>
    <w:unhideWhenUsed/>
    <w:qFormat/>
    <w:uiPriority w:val="9"/>
    <w:pPr>
      <w:keepNext/>
      <w:keepLines/>
      <w:outlineLvl w:val="1"/>
    </w:pPr>
    <w:rPr>
      <w:rFonts w:eastAsia="黑体"/>
      <w:bCs/>
      <w:kern w:val="2"/>
      <w:szCs w:val="32"/>
    </w:rPr>
  </w:style>
  <w:style w:type="paragraph" w:styleId="8">
    <w:name w:val="heading 3"/>
    <w:basedOn w:val="1"/>
    <w:next w:val="1"/>
    <w:link w:val="22"/>
    <w:unhideWhenUsed/>
    <w:qFormat/>
    <w:uiPriority w:val="9"/>
    <w:pPr>
      <w:keepNext/>
      <w:keepLines/>
      <w:outlineLvl w:val="2"/>
    </w:pPr>
    <w:rPr>
      <w:rFonts w:eastAsia="楷体_GB2312"/>
      <w:b/>
      <w:bCs/>
      <w:kern w:val="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spacing w:after="0"/>
      <w:ind w:firstLine="420" w:firstLineChars="200"/>
    </w:pPr>
    <w:rPr>
      <w:rFonts w:eastAsia="宋体" w:cs="Times New Roman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0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First Indent"/>
    <w:basedOn w:val="4"/>
    <w:qFormat/>
    <w:uiPriority w:val="0"/>
    <w:pPr>
      <w:ind w:firstLine="420" w:firstLineChars="100"/>
    </w:pPr>
    <w:rPr>
      <w:rFonts w:eastAsia="宋体" w:cs="Times New Roman"/>
    </w:rPr>
  </w:style>
  <w:style w:type="paragraph" w:styleId="9">
    <w:name w:val="Normal Indent"/>
    <w:basedOn w:val="1"/>
    <w:unhideWhenUsed/>
    <w:qFormat/>
    <w:uiPriority w:val="0"/>
    <w:pPr>
      <w:ind w:firstLine="420"/>
    </w:pPr>
    <w:rPr>
      <w:sz w:val="30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styleId="11">
    <w:name w:val="footer"/>
    <w:basedOn w:val="1"/>
    <w:link w:val="24"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12">
    <w:name w:val="header"/>
    <w:basedOn w:val="1"/>
    <w:link w:val="2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  <w:jc w:val="both"/>
    </w:pPr>
    <w:rPr>
      <w:sz w:val="18"/>
    </w:rPr>
  </w:style>
  <w:style w:type="paragraph" w:styleId="13">
    <w:name w:val="Normal (Web)"/>
    <w:basedOn w:val="1"/>
    <w:unhideWhenUsed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paragraph" w:styleId="14">
    <w:name w:val="Title"/>
    <w:basedOn w:val="1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character" w:styleId="17">
    <w:name w:val="Strong"/>
    <w:basedOn w:val="16"/>
    <w:qFormat/>
    <w:uiPriority w:val="22"/>
    <w:rPr>
      <w:b/>
    </w:rPr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公文正文"/>
    <w:basedOn w:val="1"/>
    <w:qFormat/>
    <w:uiPriority w:val="0"/>
    <w:pPr>
      <w:ind w:firstLine="880"/>
    </w:pPr>
  </w:style>
  <w:style w:type="character" w:customStyle="1" w:styleId="20">
    <w:name w:val="标题 1 字符"/>
    <w:basedOn w:val="16"/>
    <w:link w:val="6"/>
    <w:qFormat/>
    <w:uiPriority w:val="9"/>
    <w:rPr>
      <w:rFonts w:ascii="Times New Roman" w:hAnsi="Times New Roman" w:eastAsia="方正小标宋简体"/>
      <w:bCs/>
      <w:kern w:val="44"/>
      <w:sz w:val="44"/>
      <w:szCs w:val="44"/>
    </w:rPr>
  </w:style>
  <w:style w:type="character" w:customStyle="1" w:styleId="21">
    <w:name w:val="标题 2 字符"/>
    <w:basedOn w:val="16"/>
    <w:link w:val="7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character" w:customStyle="1" w:styleId="22">
    <w:name w:val="标题 3 字符"/>
    <w:basedOn w:val="16"/>
    <w:link w:val="8"/>
    <w:qFormat/>
    <w:uiPriority w:val="9"/>
    <w:rPr>
      <w:rFonts w:ascii="Times New Roman" w:hAnsi="Times New Roman" w:eastAsia="楷体_GB2312"/>
      <w:b/>
      <w:bCs/>
      <w:sz w:val="32"/>
      <w:szCs w:val="32"/>
    </w:rPr>
  </w:style>
  <w:style w:type="character" w:customStyle="1" w:styleId="23">
    <w:name w:val="页眉 字符"/>
    <w:basedOn w:val="16"/>
    <w:link w:val="12"/>
    <w:qFormat/>
    <w:uiPriority w:val="99"/>
    <w:rPr>
      <w:rFonts w:ascii="Times New Roman" w:hAnsi="Times New Roman" w:eastAsia="仿宋_GB2312"/>
      <w:kern w:val="0"/>
      <w:sz w:val="18"/>
    </w:rPr>
  </w:style>
  <w:style w:type="character" w:customStyle="1" w:styleId="24">
    <w:name w:val="页脚 字符"/>
    <w:basedOn w:val="16"/>
    <w:link w:val="11"/>
    <w:qFormat/>
    <w:uiPriority w:val="99"/>
    <w:rPr>
      <w:rFonts w:ascii="Times New Roman" w:hAnsi="Times New Roman" w:eastAsia="仿宋_GB2312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1791</Words>
  <Characters>1809</Characters>
  <Lines>109</Lines>
  <Paragraphs>30</Paragraphs>
  <TotalTime>0</TotalTime>
  <ScaleCrop>false</ScaleCrop>
  <LinksUpToDate>false</LinksUpToDate>
  <CharactersWithSpaces>1810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2021-10-10T09:39:00Z</dcterms:created>
  <dc:creator>Administrator</dc:creator>
  <cp:lastModifiedBy>刘璐</cp:lastModifiedBy>
  <cp:lastPrinted>2024-12-12T08:02:00Z</cp:lastPrinted>
  <dcterms:modified xsi:type="dcterms:W3CDTF">2026-05-15T13:31:23Z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487AAC1100684386B745AA355E57A4F9_13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