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sz w:val="28"/>
          <w:szCs w:val="32"/>
        </w:rPr>
      </w:pPr>
      <w:bookmarkStart w:id="0" w:name="_GoBack"/>
      <w:r>
        <w:rPr>
          <w:rFonts w:hint="eastAsia" w:ascii="宋体" w:hAnsi="宋体"/>
          <w:sz w:val="28"/>
          <w:szCs w:val="32"/>
        </w:rPr>
        <w:t>《习近平新时代中国特色社会主义思想概论》课程建设方案</w:t>
      </w:r>
    </w:p>
    <w:bookmarkEnd w:id="0"/>
    <w:p>
      <w:pPr>
        <w:spacing w:line="220" w:lineRule="atLeast"/>
        <w:rPr>
          <w:rFonts w:ascii="仿宋_GB2312" w:eastAsia="仿宋_GB2312"/>
          <w:spacing w:val="7"/>
          <w:shd w:val="clear" w:color="auto" w:fill="FFFFFF"/>
        </w:rPr>
      </w:pPr>
    </w:p>
    <w:p>
      <w:pPr>
        <w:spacing w:line="220" w:lineRule="atLeast"/>
        <w:ind w:firstLine="602" w:firstLineChars="200"/>
        <w:rPr>
          <w:rFonts w:ascii="仿宋" w:hAnsi="仿宋" w:eastAsia="仿宋"/>
          <w:b/>
          <w:sz w:val="30"/>
          <w:szCs w:val="30"/>
        </w:rPr>
      </w:pPr>
      <w:r>
        <w:rPr>
          <w:rFonts w:hint="eastAsia" w:ascii="仿宋" w:hAnsi="仿宋" w:eastAsia="仿宋"/>
          <w:b/>
          <w:sz w:val="30"/>
          <w:szCs w:val="30"/>
        </w:rPr>
        <w:t>《习近平新时代中国特色社会主义思想概论》课程，是高校思想政治理论课教育教学新增的一门重要必修课程。用习近平新时代中国特色社会主义思想铸魂育人，培养德智体美劳全面发展的社会主义建设者和接班人，是当前普通高校承担的一项重要任务。高校思想政治理论课教师必须深刻把握开设这门课程的重要意义、目标要求、基本原则，系统阐释习近平新时代中国特色社会主义思想的主要内容和历史地位。</w:t>
      </w:r>
    </w:p>
    <w:p>
      <w:pPr>
        <w:adjustRightInd/>
        <w:snapToGrid/>
        <w:spacing w:after="0"/>
        <w:rPr>
          <w:rFonts w:ascii="仿宋" w:hAnsi="仿宋" w:eastAsia="仿宋"/>
          <w:b/>
          <w:sz w:val="30"/>
          <w:szCs w:val="30"/>
        </w:rPr>
      </w:pPr>
      <w:r>
        <w:rPr>
          <w:rFonts w:hint="eastAsia" w:ascii="仿宋" w:hAnsi="仿宋" w:eastAsia="仿宋"/>
          <w:b/>
          <w:sz w:val="30"/>
          <w:szCs w:val="30"/>
        </w:rPr>
        <w:t xml:space="preserve">    一、《习近平新时代中国特色社会主义思想概论》课程建设目标</w:t>
      </w:r>
    </w:p>
    <w:p>
      <w:pPr>
        <w:spacing w:line="220" w:lineRule="atLeast"/>
        <w:ind w:firstLine="602" w:firstLineChars="200"/>
        <w:rPr>
          <w:rFonts w:ascii="仿宋" w:hAnsi="仿宋" w:eastAsia="仿宋"/>
          <w:b/>
          <w:sz w:val="30"/>
          <w:szCs w:val="30"/>
        </w:rPr>
      </w:pPr>
      <w:r>
        <w:rPr>
          <w:rFonts w:hint="eastAsia" w:ascii="仿宋" w:hAnsi="仿宋" w:eastAsia="仿宋"/>
          <w:b/>
          <w:sz w:val="30"/>
          <w:szCs w:val="30"/>
        </w:rPr>
        <w:t>培养什么样的人，是教育的重要问题。一个国家中，青年学生的价值取向决定未来整个国家的价值取向。古今中外，每个国家都是按照自己的政治要求来培养人的，教育也总是在服务自己国家建设中发展、壮大的。我国是中国共产党领导的社会主义国家，我们办的教育是社会主义教育。因此，我们的教育，必须始终坚持以马克思主义为指导，坚持社会主义办学方向。马克思主义是我们立党立国的根本指导思想，也是我国大学最鲜亮的底色。用党的创新理论成果武装青年大学生，是我们党领导教育事业发展的优良传统，是普通高校立德树人的根本要求，也是高校思想政治理论课教育教学承担的一项重要任务。习近平新时代中国特色社会主义思想是马克思主义中国化最新成果，是当代中国马克思主义、21世纪马克思主义。在当代中国，高举习近平新时代中国特色社会主义思想的伟大旗帜，就是高举马克思主义的旗帜；坚持和发展习近平新时代中国特色社会主义思想，就是真正坚持和发展马克思主义；坚持习近平新时代中国特色社会主义思想在意识形态的指导地位，就是坚持马克思主义在意识形态的指导地位。因此，高校思想政治理论课教师必须从坚持社会主义的办学方向、从坚持马克思主义在意识形态的指导地位、从培养中国特色社会主义事业建设者和接班人的高度，来认识用习近平新时代中国特色社会主义思想铸魂育人的重要意义。</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二、《习近平新时代中国特色社会主义思想概论》课程建设内容</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(一)加强师资队伍建设</w:t>
      </w:r>
    </w:p>
    <w:p>
      <w:pPr>
        <w:spacing w:line="480" w:lineRule="exact"/>
        <w:rPr>
          <w:rFonts w:ascii="仿宋" w:hAnsi="仿宋" w:eastAsia="仿宋"/>
          <w:b/>
          <w:sz w:val="30"/>
          <w:szCs w:val="30"/>
        </w:rPr>
      </w:pPr>
      <w:r>
        <w:rPr>
          <w:rFonts w:hint="eastAsia" w:ascii="仿宋" w:hAnsi="仿宋" w:eastAsia="仿宋"/>
          <w:b/>
          <w:sz w:val="30"/>
          <w:szCs w:val="30"/>
        </w:rPr>
        <w:t xml:space="preserve">    1.《习近平新时代中国特色社会主义思想概论》课程师资队伍现状：本课程任课教师年龄从二十多岁到四十多岁不等，具有丰富的教学经验，且都活跃在教育学教学第一线。</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2.《习近平新时代中国特色社会主义思想概论》师资队伍规划</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1）加强师资队伍的理论学习。既要深刻学习领会党中央有关教育改革的文件精神，提高教师思想品德素质，树立高度的社会责任感和历史使命感，又要加强师德的培养，培养严谨的治学态度和务实的工作作风，爱岗敬业，注重培养高度的团结协作精神。更要重视专业知识的更新和学习，通过业余进修、参加各种学术活动、尤其是认真按时学习周末理论大讲堂等多种途径不断学习提高，通过提高和保证教师的专业理论知识水平与素质修养，实现教学目标。</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2）科学合理的安排师资结构。在师资结构的安排上实行老中青结合，以中青年业务骨干为主的师资搭配；在职称结构上，实现以高级职称为龙头，高中初职称合理搭配的队伍建设；在学历结构上，实现全部具有硕士学位的高层次队伍。努力将师资队伍建设成至少有2名学术带头人、3名教学能手、若干名中青年骨干教师所构成的具有较好教学水平、较强科研能力的师资队伍。</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（3）主讲教师积极参加校内外有关思想政治理论的科研活动，及时了解本学科的最新发展动态。每位教师每年必须完成最少两篇思政类学术论文并在省级以上刊物上公开发表。</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（二）建设立体化教学资源包</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1. 统一的教学课件；</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2.课程教学大纲；</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3.在线精品课程课程习题库；</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4.周末理论大讲堂；</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5.习思想集体备课平台。</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（三）教学方法和教学手段改革</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习近平新时代中国特色社会主义思想概论》学科组在课程建设中，反思传统教育学教学的不足，确立以学生为主体的教学理念。结合学校开展的创新课堂教学活动，配合红色育人工程方案的实施，革新教学方法，采用多种形式进行教学，以讨论式、案例式、启发式等授课方式为主开展教学，指导学生阅读原著、撰写论文，组织学生参加社会实践，变灌输为启发，引导学生自己动手、动脑解决问题，调动学生的积极性、培养学生反省、提问、分析、怀疑、批判、探索、创新、实践的能力，提高学生综合素质，促进学生的个性</w:t>
      </w:r>
      <w:r>
        <w:fldChar w:fldCharType="begin"/>
      </w:r>
      <w:r>
        <w:instrText xml:space="preserve"> HYPERLINK "http://www.studa.net/fazhan/" </w:instrText>
      </w:r>
      <w:r>
        <w:fldChar w:fldCharType="separate"/>
      </w:r>
      <w:r>
        <w:rPr>
          <w:rFonts w:hint="eastAsia" w:ascii="仿宋" w:hAnsi="仿宋" w:eastAsia="仿宋"/>
          <w:b/>
          <w:sz w:val="30"/>
          <w:szCs w:val="30"/>
        </w:rPr>
        <w:t>发展</w:t>
      </w:r>
      <w:r>
        <w:rPr>
          <w:rFonts w:hint="eastAsia" w:ascii="仿宋" w:hAnsi="仿宋" w:eastAsia="仿宋"/>
          <w:b/>
          <w:sz w:val="30"/>
          <w:szCs w:val="30"/>
        </w:rPr>
        <w:fldChar w:fldCharType="end"/>
      </w:r>
      <w:r>
        <w:rPr>
          <w:rFonts w:hint="eastAsia" w:ascii="仿宋" w:hAnsi="仿宋" w:eastAsia="仿宋"/>
          <w:b/>
          <w:sz w:val="30"/>
          <w:szCs w:val="30"/>
        </w:rPr>
        <w:t>，使学生学会自主学习、创新学习。革新教学手段，采用情景教学、模拟教学、案例教学、多媒体教学、网络教学、实践教学、社会调查等手段，增加课程教学的吸引力，提高教学效益。</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（四）激励和评价机制</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1.建立促进学生整体生成的评价体系。评价的全程性，整个教学过程均伴随评价；建立多样化的评价工具，不再仅仅是</w:t>
      </w:r>
    </w:p>
    <w:p>
      <w:pPr>
        <w:spacing w:line="480" w:lineRule="exact"/>
        <w:rPr>
          <w:rFonts w:ascii="仿宋" w:hAnsi="仿宋" w:eastAsia="仿宋"/>
          <w:b/>
          <w:sz w:val="30"/>
          <w:szCs w:val="30"/>
        </w:rPr>
      </w:pPr>
      <w:r>
        <w:rPr>
          <w:rFonts w:hint="eastAsia" w:ascii="仿宋" w:hAnsi="仿宋" w:eastAsia="仿宋"/>
          <w:b/>
          <w:sz w:val="30"/>
          <w:szCs w:val="30"/>
        </w:rPr>
        <w:t>将期末考试作为唯一的评价方式。</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2.以教师自评为基础、包括教师互评、学生参评和管理部门督察为一体的教师评价体系。使教师多渠道获得建设性改进意见和信息，促进教师对自己教学行为的分析与反思，提高教师的教学水平，促进教师的成长。</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（五）实践教学</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1．学时安排：组织4课时的教学实践活动。</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2．实践地点：校内外实践教学基地。</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三、《习近平新时代中国特色社会主义思想概论》课程建设的主要措施</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1.抓好“三支队伍建设”，即党员干部队伍、教学骨干队伍、科研骨干队伍，形成有强大战斗力的集体。进一步加强党建思想政治工作，发挥共产党员的先锋模范作用。落实师资队伍建设规划的各项措施，使教师的学历结构、年龄结构和职称结构、学缘结构等更趋合理，进一步提高教师的政治思想素质和道德素质，增强教师的责任感、使命感和光荣感，充分发挥骨干教师在教学、科研方面的带头作用。</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2.积极开展学术研究活动。确立精品意识，力争科研上水平上档次。坚持以教学带科研，以科研促教学。积极组织教师申报国家级、省部级、校级科研课题、教改课题和社科成果奖、教学改革成果奖，为教师参加学术活动、发表科研教研成果创造条件。</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3.充分发挥马院作用。马院是课程建设的基本单位，是推进教学改革、提升教学质量的根据地，高度重视马院建设，并将《习近平新时代中国特色社会主义思想概论》课程建设与马院活动结合起来，增强马院活动的针对性，加大课程建设的力度。</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4.加强实践教学，建立社会实践的长效机制。结合红色育人工程的实施，发挥资源优势，引导大学生走出校门，到基层去，到工农群众中去，不断提高教育教学的效果。一是课程教学计划要安排实践性教学环节，从内容、课时到活动方式都要作出安排；二是充分利用校外教学实践基地，按计划组织实践活动。</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5.加强对课程建设的领导。课程建设涉及教师队伍、教学内容、教学方法和手段、教材、教学管理等教学基本建设工作的诸多方面，是一项整体性教学改革和建设工程。因此，必须加强组织领导。我们将成立专门委员会，负责组织制定《习近平新时代中国特色社会主义思想概论》课的课程标准、方建设案，组织开展课程的指导、检查、考核验收，组织精品课程的申报、评选，对课程的建设进行检查、指导和评估，落实奖励措施，及时研究和解决课程建设中的各种问题。</w:t>
      </w:r>
    </w:p>
    <w:p>
      <w:pPr>
        <w:spacing w:line="480" w:lineRule="exact"/>
        <w:ind w:firstLine="602" w:firstLineChars="200"/>
        <w:rPr>
          <w:rFonts w:ascii="仿宋" w:hAnsi="仿宋" w:eastAsia="仿宋"/>
          <w:b/>
          <w:sz w:val="30"/>
          <w:szCs w:val="30"/>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RhYjRhOWExNzdhNjllNjc2MWQ5MTdhNjFlNDQ3ZWIifQ=="/>
  </w:docVars>
  <w:rsids>
    <w:rsidRoot w:val="00D31D50"/>
    <w:rsid w:val="000F21DB"/>
    <w:rsid w:val="001032B1"/>
    <w:rsid w:val="00237325"/>
    <w:rsid w:val="002B2FF0"/>
    <w:rsid w:val="002B590E"/>
    <w:rsid w:val="002D5C2E"/>
    <w:rsid w:val="00323B43"/>
    <w:rsid w:val="0036685D"/>
    <w:rsid w:val="003C20F8"/>
    <w:rsid w:val="003D37D8"/>
    <w:rsid w:val="00426133"/>
    <w:rsid w:val="004358AB"/>
    <w:rsid w:val="004A14E1"/>
    <w:rsid w:val="005245D9"/>
    <w:rsid w:val="005A28FF"/>
    <w:rsid w:val="005C6826"/>
    <w:rsid w:val="005E19A9"/>
    <w:rsid w:val="0061633C"/>
    <w:rsid w:val="00646276"/>
    <w:rsid w:val="00763B0E"/>
    <w:rsid w:val="007B35E3"/>
    <w:rsid w:val="008A5E42"/>
    <w:rsid w:val="008B7726"/>
    <w:rsid w:val="009D75EF"/>
    <w:rsid w:val="00B77886"/>
    <w:rsid w:val="00BB7350"/>
    <w:rsid w:val="00C33688"/>
    <w:rsid w:val="00D31D50"/>
    <w:rsid w:val="00DE3C64"/>
    <w:rsid w:val="00F1621D"/>
    <w:rsid w:val="6CD8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pPr>
    <w:rPr>
      <w:sz w:val="18"/>
      <w:szCs w:val="18"/>
    </w:rPr>
  </w:style>
  <w:style w:type="paragraph" w:styleId="3">
    <w:name w:val="footer"/>
    <w:basedOn w:val="1"/>
    <w:link w:val="10"/>
    <w:semiHidden/>
    <w:unhideWhenUsed/>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rFonts w:ascii="Tahoma" w:hAnsi="Tahoma"/>
      <w:sz w:val="18"/>
      <w:szCs w:val="18"/>
    </w:rPr>
  </w:style>
  <w:style w:type="character" w:customStyle="1" w:styleId="10">
    <w:name w:val="页脚 Char"/>
    <w:basedOn w:val="7"/>
    <w:link w:val="3"/>
    <w:semiHidden/>
    <w:uiPriority w:val="99"/>
    <w:rPr>
      <w:rFonts w:ascii="Tahoma" w:hAnsi="Tahoma"/>
      <w:sz w:val="18"/>
      <w:szCs w:val="18"/>
    </w:rPr>
  </w:style>
  <w:style w:type="character" w:customStyle="1" w:styleId="11">
    <w:name w:val="批注框文本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2787</Words>
  <Characters>2804</Characters>
  <Lines>20</Lines>
  <Paragraphs>5</Paragraphs>
  <TotalTime>117</TotalTime>
  <ScaleCrop>false</ScaleCrop>
  <LinksUpToDate>false</LinksUpToDate>
  <CharactersWithSpaces>2813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dell</dc:creator>
  <cp:lastModifiedBy>时光不语</cp:lastModifiedBy>
  <dcterms:modified xsi:type="dcterms:W3CDTF">2024-07-19T04:22:26Z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2BDE156825DA44D68DB9346AE1BC8849_12</vt:lpwstr>
  </property>
</Properties>
</file>