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新疆石河子职业技术学院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马克思主义学院教师工作规范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思想政治理论课教学是宣传和传播马克思主义意识形态的重要阵地、前沿阵地。思想政治理论课教师在教学中能否自觉坚持和传播马克思主义，直接关系到意识形态领域工作的成效。为了明确新疆石河子职业技</w:t>
      </w:r>
      <w:bookmarkStart w:id="0" w:name="_GoBack"/>
      <w:bookmarkEnd w:id="0"/>
      <w:r>
        <w:rPr>
          <w:rFonts w:hint="eastAsia" w:ascii="方正仿宋_GB2312" w:hAnsi="方正仿宋_GB2312" w:eastAsia="方正仿宋_GB2312" w:cs="方正仿宋_GB2312"/>
          <w:sz w:val="32"/>
          <w:szCs w:val="32"/>
        </w:rPr>
        <w:t>术学院马克思主义学院教师的教学工作职责，促进教学管理工作的规范化、制度化，提高教学水平和人才培养质量，确保在意识形态宣传教育方面发挥重要作用，特制定本规范。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第二章 师德修养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1.</w:t>
      </w:r>
      <w:r>
        <w:rPr>
          <w:rFonts w:hint="eastAsia" w:ascii="方正仿宋_GB2312" w:hAnsi="方正仿宋_GB2312" w:eastAsia="方正仿宋_GB2312" w:cs="方正仿宋_GB2312"/>
          <w:sz w:val="32"/>
          <w:szCs w:val="32"/>
        </w:rPr>
        <w:t>教师应热爱祖国和人民的教育事业，忠诚于党的教育方针，积极传播马克思主义理论，做中国特色社会主义的坚定信仰者和忠实实践者。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2.</w:t>
      </w:r>
      <w:r>
        <w:rPr>
          <w:rFonts w:hint="eastAsia" w:ascii="方正仿宋_GB2312" w:hAnsi="方正仿宋_GB2312" w:eastAsia="方正仿宋_GB2312" w:cs="方正仿宋_GB2312"/>
          <w:sz w:val="32"/>
          <w:szCs w:val="32"/>
        </w:rPr>
        <w:t>教书育人，为人师表，以身作则，为学生树立良好的榜样，以高尚的情操引导学生全面发展。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3.</w:t>
      </w:r>
      <w:r>
        <w:rPr>
          <w:rFonts w:hint="eastAsia" w:ascii="方正仿宋_GB2312" w:hAnsi="方正仿宋_GB2312" w:eastAsia="方正仿宋_GB2312" w:cs="方正仿宋_GB2312"/>
          <w:sz w:val="32"/>
          <w:szCs w:val="32"/>
        </w:rPr>
        <w:t>关心和爱护学生，尊重学生的人格和权益，促进学生的全面发展，做学生健康成长的指导者和引路人。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4.</w:t>
      </w:r>
      <w:r>
        <w:rPr>
          <w:rFonts w:hint="eastAsia" w:ascii="方正仿宋_GB2312" w:hAnsi="方正仿宋_GB2312" w:eastAsia="方正仿宋_GB2312" w:cs="方正仿宋_GB2312"/>
          <w:sz w:val="32"/>
          <w:szCs w:val="32"/>
        </w:rPr>
        <w:t>努力进取，开拓创新，不断提高自身的思想政治觉悟和教学业务水平，以精湛的教学技艺赢得学生的尊重和社会的认可。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第三章 任课资格与课堂行为规范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一、任课资格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1.</w:t>
      </w:r>
      <w:r>
        <w:rPr>
          <w:rFonts w:hint="eastAsia" w:ascii="方正仿宋_GB2312" w:hAnsi="方正仿宋_GB2312" w:eastAsia="方正仿宋_GB2312" w:cs="方正仿宋_GB2312"/>
          <w:sz w:val="32"/>
          <w:szCs w:val="32"/>
        </w:rPr>
        <w:t>教师在上岗前应参加岗前培训，并取得相应的合格证书和教师资格证书，确保具备从事思想政治理论课教学的基本素质和能力。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2.</w:t>
      </w:r>
      <w:r>
        <w:rPr>
          <w:rFonts w:hint="eastAsia" w:ascii="方正仿宋_GB2312" w:hAnsi="方正仿宋_GB2312" w:eastAsia="方正仿宋_GB2312" w:cs="方正仿宋_GB2312"/>
          <w:sz w:val="32"/>
          <w:szCs w:val="32"/>
        </w:rPr>
        <w:t>初次开课的青年教师应具备所授课程与所学专业相同或相近的条件，熟练掌握课程基本内容，有完整教案，并经过试讲获得通过，确保教学质量。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3.</w:t>
      </w:r>
      <w:r>
        <w:rPr>
          <w:rFonts w:hint="eastAsia" w:ascii="方正仿宋_GB2312" w:hAnsi="方正仿宋_GB2312" w:eastAsia="方正仿宋_GB2312" w:cs="方正仿宋_GB2312"/>
          <w:sz w:val="32"/>
          <w:szCs w:val="32"/>
        </w:rPr>
        <w:t>开设新课程的教师应提前一学期向所在教学单位提出申请，并填写审批表。经教研室主任审查教学大纲、教案和教学实施方案后，确认具备开新课的资格，并报教务处备案，确保新课程的开设符合教学要求和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二、课堂行为规范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1.</w:t>
      </w:r>
      <w:r>
        <w:rPr>
          <w:rFonts w:hint="eastAsia" w:ascii="方正仿宋_GB2312" w:hAnsi="方正仿宋_GB2312" w:eastAsia="方正仿宋_GB2312" w:cs="方正仿宋_GB2312"/>
          <w:sz w:val="32"/>
          <w:szCs w:val="32"/>
        </w:rPr>
        <w:t>教师要坚定马克思主义科学信仰，树立中国特色社会主义共同理想，以此引导学生树立崇高的理想信念，坚持中国特色社会主义道路自信、理论自信、文化自信和制度自信。不允许有违背党的路线方针政策的言论和行为，不允许损害国家利益、学生和学校合法权益，不允许在课堂上传播与中国特色社会主义核心价值理论不符的内容，不允许把各种不良情绪传导给学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2.</w:t>
      </w:r>
      <w:r>
        <w:rPr>
          <w:rFonts w:hint="eastAsia" w:ascii="方正仿宋_GB2312" w:hAnsi="方正仿宋_GB2312" w:eastAsia="方正仿宋_GB2312" w:cs="方正仿宋_GB2312"/>
          <w:sz w:val="32"/>
          <w:szCs w:val="32"/>
        </w:rPr>
        <w:t>教师应在课堂教学中自觉加强社会主义核心价值观教育，积极主动引导学生正确认识和领会社会主义核心价值观的精髓，做社会主义核心价值观的自觉践行者和积极传播者。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3.</w:t>
      </w:r>
      <w:r>
        <w:rPr>
          <w:rFonts w:hint="eastAsia" w:ascii="方正仿宋_GB2312" w:hAnsi="方正仿宋_GB2312" w:eastAsia="方正仿宋_GB2312" w:cs="方正仿宋_GB2312"/>
          <w:sz w:val="32"/>
          <w:szCs w:val="32"/>
        </w:rPr>
        <w:t>教师应及时学习习近平总书记系列讲话精神，及时把握党和政府的各项政策精神，并将讲话精神、文件精神融入到思政课教学之中，确保教学内容的时效性和针对性。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4.</w:t>
      </w:r>
      <w:r>
        <w:rPr>
          <w:rFonts w:hint="eastAsia" w:ascii="方正仿宋_GB2312" w:hAnsi="方正仿宋_GB2312" w:eastAsia="方正仿宋_GB2312" w:cs="方正仿宋_GB2312"/>
          <w:sz w:val="32"/>
          <w:szCs w:val="32"/>
        </w:rPr>
        <w:t>教师应及时关注学生思想动态，对学生的思想观念进行正确引导，对于学生存在的疑惑、困惑应及时予以解答和疏导，确保学生在健康向上的轨道上成长发展。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5.</w:t>
      </w:r>
      <w:r>
        <w:rPr>
          <w:rFonts w:hint="eastAsia" w:ascii="方正仿宋_GB2312" w:hAnsi="方正仿宋_GB2312" w:eastAsia="方正仿宋_GB2312" w:cs="方正仿宋_GB2312"/>
          <w:sz w:val="32"/>
          <w:szCs w:val="32"/>
        </w:rPr>
        <w:t>教师有义务接受教学单位、教学管理部门、教学督导组的听课、评课和监督，并对以上听课和监督过程反馈的问题以及学生反馈的问题进行反思和回应。同时采取必要的措施持续改进教学方法和手段，提高教学效果和质量。</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第四章 教学环节与实施保障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一、教学环节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1.</w:t>
      </w:r>
      <w:r>
        <w:rPr>
          <w:rFonts w:hint="eastAsia" w:ascii="方正仿宋_GB2312" w:hAnsi="方正仿宋_GB2312" w:eastAsia="方正仿宋_GB2312" w:cs="方正仿宋_GB2312"/>
          <w:sz w:val="32"/>
          <w:szCs w:val="32"/>
        </w:rPr>
        <w:t>备课：教师应深入了解学生的学习基础和知识结构，处理好课程间的衔接关系，认真编写教案和多媒体课件，确保教学内容的准确性和先进性。同时注重集体备课和资源共享，提高备课效率和质量。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2.</w:t>
      </w:r>
      <w:r>
        <w:rPr>
          <w:rFonts w:hint="eastAsia" w:ascii="方正仿宋_GB2312" w:hAnsi="方正仿宋_GB2312" w:eastAsia="方正仿宋_GB2312" w:cs="方正仿宋_GB2312"/>
          <w:sz w:val="32"/>
          <w:szCs w:val="32"/>
        </w:rPr>
        <w:t>课堂教学：教师应注重启发式教学和讨论式教学等方法的应用，激发学生的学习兴趣和思维能力。同时加强与学生的互动和交流，形成良好的教学氛围和互动机制。注重课堂管理和秩序维护，确保良好的教学环境和学习氛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3.</w:t>
      </w:r>
      <w:r>
        <w:rPr>
          <w:rFonts w:hint="eastAsia" w:ascii="方正仿宋_GB2312" w:hAnsi="方正仿宋_GB2312" w:eastAsia="方正仿宋_GB2312" w:cs="方正仿宋_GB2312"/>
          <w:sz w:val="32"/>
          <w:szCs w:val="32"/>
        </w:rPr>
        <w:t>实践教学：教师应根据教学计划制定实践教学方案并认真组织实施，确保实践教学的有效性和实用性。同时积极参与实践教学的指导和管理工作，提高学生的实践能力和综合素质。注重实践教学的总结和反思，不断完善实践教学体系和方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4.</w:t>
      </w:r>
      <w:r>
        <w:rPr>
          <w:rFonts w:hint="eastAsia" w:ascii="方正仿宋_GB2312" w:hAnsi="方正仿宋_GB2312" w:eastAsia="方正仿宋_GB2312" w:cs="方正仿宋_GB2312"/>
          <w:sz w:val="32"/>
          <w:szCs w:val="32"/>
        </w:rPr>
        <w:t>课外辅导与答疑：教师应为学生提供必要的课外辅导和答疑服务，帮助学生解决学习中的问题和困难。同时注重与学生的沟通和交流，了解学生的学习情况和需求，为教学改进提供依据和支持。建立有效的答疑机制和渠道，确保学生能够及时获得帮助和指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5.</w:t>
      </w:r>
      <w:r>
        <w:rPr>
          <w:rFonts w:hint="eastAsia" w:ascii="方正仿宋_GB2312" w:hAnsi="方正仿宋_GB2312" w:eastAsia="方正仿宋_GB2312" w:cs="方正仿宋_GB2312"/>
          <w:sz w:val="32"/>
          <w:szCs w:val="32"/>
        </w:rPr>
        <w:t>作业布置与批改：教师应根据教学要求布置适量的作业并及时批改和反馈，注重作业的质量和创新性，激发学生的学习兴趣和创造力。同时建立作业管理制度和档案记录，确保作业的规范性和可追溯性。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6.</w:t>
      </w:r>
      <w:r>
        <w:rPr>
          <w:rFonts w:hint="eastAsia" w:ascii="方正仿宋_GB2312" w:hAnsi="方正仿宋_GB2312" w:eastAsia="方正仿宋_GB2312" w:cs="方正仿宋_GB2312"/>
          <w:sz w:val="32"/>
          <w:szCs w:val="32"/>
        </w:rPr>
        <w:t>考试与成绩评定：教师应按照教学计划和教学大纲要求组织考试和成绩评定工作，确保考试的公正性和客观性。同时注重考试内容的科学性和合理性以及成绩评定的准确性和公正性。建立考试管理制度和档案记录，确保考试的规范性和可追溯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二、实施保障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1.</w:t>
      </w:r>
      <w:r>
        <w:rPr>
          <w:rFonts w:hint="eastAsia" w:ascii="方正仿宋_GB2312" w:hAnsi="方正仿宋_GB2312" w:eastAsia="方正仿宋_GB2312" w:cs="方正仿宋_GB2312"/>
          <w:sz w:val="32"/>
          <w:szCs w:val="32"/>
        </w:rPr>
        <w:t>加强组织领导：学院应成立专门的教学管理机构负责教学工作的组织、协调和监督工作，确保教学工作的顺利开展和实施效果。同时加强教学团队建设和管理工作，提高教学团队的整体素质和教学水平。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2.</w:t>
      </w:r>
      <w:r>
        <w:rPr>
          <w:rFonts w:hint="eastAsia" w:ascii="方正仿宋_GB2312" w:hAnsi="方正仿宋_GB2312" w:eastAsia="方正仿宋_GB2312" w:cs="方正仿宋_GB2312"/>
          <w:sz w:val="32"/>
          <w:szCs w:val="32"/>
        </w:rPr>
        <w:t>完善教学管理制度：学院应建立完善的教学管理制度体系包括教学计划管理、教学大纲管理、教案管理、听课评课管理、实践教学管理等方面的制度规定和执行机制。确保教学工作的规范化和制度化运行。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3.</w:t>
      </w:r>
      <w:r>
        <w:rPr>
          <w:rFonts w:hint="eastAsia" w:ascii="方正仿宋_GB2312" w:hAnsi="方正仿宋_GB2312" w:eastAsia="方正仿宋_GB2312" w:cs="方正仿宋_GB2312"/>
          <w:sz w:val="32"/>
          <w:szCs w:val="32"/>
        </w:rPr>
        <w:t>加强教学条件建设：学院应积极改善教学条件和环境包括教室设施、教学仪器设备、图书资料等方面的建设和更新工作。为教学工作提供必要的物质保障和支持条件。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4.</w:t>
      </w:r>
      <w:r>
        <w:rPr>
          <w:rFonts w:hint="eastAsia" w:ascii="方正仿宋_GB2312" w:hAnsi="方正仿宋_GB2312" w:eastAsia="方正仿宋_GB2312" w:cs="方正仿宋_GB2312"/>
          <w:sz w:val="32"/>
          <w:szCs w:val="32"/>
        </w:rPr>
        <w:t>加强教学质量监控：学院应建立完善的教学质量监控体系包括教学检查、教学评估、教学反馈等方面的机制和工作流程。及时发现和解决教学中存在的问题和不足之处，促进教学质量的持续改进和提高。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5.</w:t>
      </w:r>
      <w:r>
        <w:rPr>
          <w:rFonts w:hint="eastAsia" w:ascii="方正仿宋_GB2312" w:hAnsi="方正仿宋_GB2312" w:eastAsia="方正仿宋_GB2312" w:cs="方正仿宋_GB2312"/>
          <w:sz w:val="32"/>
          <w:szCs w:val="32"/>
        </w:rPr>
        <w:t>加强教学研究与改革：学院应积极组织教师开展教学研究和改革工作探索新的教学方法和手段以及新的课程体系和教学内容。推动教学工作的创新和发展，提高教学效果和质量水平。</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b/>
          <w:bCs/>
          <w:sz w:val="32"/>
          <w:szCs w:val="32"/>
        </w:rPr>
        <w:t>第五章 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1.</w:t>
      </w:r>
      <w:r>
        <w:rPr>
          <w:rFonts w:hint="eastAsia" w:ascii="方正仿宋_GB2312" w:hAnsi="方正仿宋_GB2312" w:eastAsia="方正仿宋_GB2312" w:cs="方正仿宋_GB2312"/>
          <w:sz w:val="32"/>
          <w:szCs w:val="32"/>
        </w:rPr>
        <w:t>本规范适用于新疆石河子职业技术学院马克思主义学院的所有教师及思政课程相关教学人员。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2.</w:t>
      </w:r>
      <w:r>
        <w:rPr>
          <w:rFonts w:hint="eastAsia" w:ascii="方正仿宋_GB2312" w:hAnsi="方正仿宋_GB2312" w:eastAsia="方正仿宋_GB2312" w:cs="方正仿宋_GB2312"/>
          <w:sz w:val="32"/>
          <w:szCs w:val="32"/>
        </w:rPr>
        <w:t>本规范自颁布之日起实施并由马克思主义学院负责解释和监督执行。如有违反本规范的行为将按照学院相关规定进行处理并视情节轻重给予相应处分。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3.</w:t>
      </w:r>
      <w:r>
        <w:rPr>
          <w:rFonts w:hint="eastAsia" w:ascii="方正仿宋_GB2312" w:hAnsi="方正仿宋_GB2312" w:eastAsia="方正仿宋_GB2312" w:cs="方正仿宋_GB2312"/>
          <w:sz w:val="32"/>
          <w:szCs w:val="32"/>
        </w:rPr>
        <w:t>本规范如与上级教育行政部门的有关规定相抵触时以上级教育行政部门的规定为准。同时学院将根据教学发展的需要和实际情况对本规范进行适时修订和完善并报上级教育行政部门备案后实施。</w:t>
      </w:r>
    </w:p>
    <w:sectPr>
      <w:footerReference r:id="rId3" w:type="default"/>
      <w:pgSz w:w="11906" w:h="16838"/>
      <w:pgMar w:top="2098" w:right="1474" w:bottom="1984" w:left="1587"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92426A-3D92-46B8-89FB-5504F49EF7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756507F-8FB2-49AA-8AA6-71BE2D58D86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3" w:fontKey="{F1596809-0BC9-4F42-AA4B-546A1DDB004B}"/>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0EB967A6-6549-4E56-B04D-5658E995DD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ZjJhNDQ4YmNjYTg0OGM0OThhMTY2NjJhNjc1MjUifQ=="/>
  </w:docVars>
  <w:rsids>
    <w:rsidRoot w:val="0F5F3D65"/>
    <w:rsid w:val="057B53C0"/>
    <w:rsid w:val="07F56B71"/>
    <w:rsid w:val="0CFF7376"/>
    <w:rsid w:val="0F5F3D65"/>
    <w:rsid w:val="151B6937"/>
    <w:rsid w:val="16386A2C"/>
    <w:rsid w:val="168C6F67"/>
    <w:rsid w:val="19A0162B"/>
    <w:rsid w:val="1B0654FA"/>
    <w:rsid w:val="1E0B4426"/>
    <w:rsid w:val="1FEA2E4D"/>
    <w:rsid w:val="21104346"/>
    <w:rsid w:val="29FD3BC0"/>
    <w:rsid w:val="2B510D89"/>
    <w:rsid w:val="31957E47"/>
    <w:rsid w:val="34497F02"/>
    <w:rsid w:val="3A147321"/>
    <w:rsid w:val="3AF076D9"/>
    <w:rsid w:val="3BAD0C3D"/>
    <w:rsid w:val="3E0937D4"/>
    <w:rsid w:val="3EC27993"/>
    <w:rsid w:val="406E4C3E"/>
    <w:rsid w:val="40A61726"/>
    <w:rsid w:val="41E52B7D"/>
    <w:rsid w:val="42DE647A"/>
    <w:rsid w:val="462E5AAB"/>
    <w:rsid w:val="48BF003B"/>
    <w:rsid w:val="4A144D4F"/>
    <w:rsid w:val="4AC6292A"/>
    <w:rsid w:val="4F1A5CDD"/>
    <w:rsid w:val="4FD57BA6"/>
    <w:rsid w:val="509E3C01"/>
    <w:rsid w:val="54227396"/>
    <w:rsid w:val="56D54F5D"/>
    <w:rsid w:val="5A0E52BD"/>
    <w:rsid w:val="5D040758"/>
    <w:rsid w:val="5D9F4CC1"/>
    <w:rsid w:val="5E6F214E"/>
    <w:rsid w:val="64E1408A"/>
    <w:rsid w:val="68260027"/>
    <w:rsid w:val="6A4077FF"/>
    <w:rsid w:val="6A5774E2"/>
    <w:rsid w:val="6B3B08A3"/>
    <w:rsid w:val="6DE040D0"/>
    <w:rsid w:val="6DFE6B3E"/>
    <w:rsid w:val="72891F36"/>
    <w:rsid w:val="743B73CE"/>
    <w:rsid w:val="773C077A"/>
    <w:rsid w:val="780F2AF0"/>
    <w:rsid w:val="78F41079"/>
    <w:rsid w:val="7ED005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2024-03-18T04:42:00Z</dcterms:created>
  <dc:creator>胖妮妮</dc:creator>
  <cp:lastModifiedBy>胡杨子</cp:lastModifiedBy>
  <cp:lastPrinted>2024-03-18T04:52:53Z</cp:lastPrinted>
  <dcterms:modified xsi:type="dcterms:W3CDTF">2024-03-18T04:54:39Z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86B84655ECAF4F218517A47C1F59D1D1_13</vt:lpwstr>
  </property>
</Properties>
</file>