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default" w:eastAsia="宋体"/>
          <w:b/>
          <w:bCs/>
          <w:sz w:val="32"/>
          <w:szCs w:val="32"/>
          <w:highlight w:val="none"/>
          <w:lang w:val="en-US" w:eastAsia="zh-Hans"/>
        </w:rPr>
      </w:pPr>
      <w:r>
        <w:rPr>
          <w:rFonts w:hint="eastAsia"/>
          <w:b/>
          <w:bCs/>
          <w:sz w:val="32"/>
          <w:szCs w:val="32"/>
          <w:highlight w:val="none"/>
          <w:lang w:val="en-US" w:eastAsia="zh-Hans"/>
        </w:rPr>
        <w:t>二十大精神融入</w:t>
      </w:r>
      <w:r>
        <w:rPr>
          <w:rFonts w:hint="eastAsia"/>
          <w:b/>
          <w:bCs/>
          <w:sz w:val="32"/>
          <w:szCs w:val="32"/>
          <w:highlight w:val="none"/>
          <w:lang w:val="en-US" w:eastAsia="zh-CN"/>
        </w:rPr>
        <w:t>《</w:t>
      </w:r>
      <w:r>
        <w:rPr>
          <w:rFonts w:hint="eastAsia"/>
          <w:b/>
          <w:bCs/>
          <w:sz w:val="32"/>
          <w:szCs w:val="32"/>
          <w:highlight w:val="none"/>
          <w:lang w:val="en-US" w:eastAsia="zh-Hans"/>
        </w:rPr>
        <w:t>思想道德与法治</w:t>
      </w:r>
      <w:r>
        <w:rPr>
          <w:rFonts w:hint="eastAsia"/>
          <w:b/>
          <w:bCs/>
          <w:sz w:val="32"/>
          <w:szCs w:val="32"/>
          <w:highlight w:val="none"/>
          <w:lang w:val="en-US" w:eastAsia="zh-CN"/>
        </w:rPr>
        <w:t>》</w:t>
      </w:r>
      <w:r>
        <w:rPr>
          <w:rFonts w:hint="eastAsia"/>
          <w:b/>
          <w:bCs/>
          <w:sz w:val="32"/>
          <w:szCs w:val="32"/>
          <w:highlight w:val="none"/>
          <w:lang w:val="en-US" w:eastAsia="zh-Hans"/>
        </w:rPr>
        <w:t>课</w:t>
      </w:r>
      <w:r>
        <w:rPr>
          <w:rFonts w:hint="eastAsia"/>
          <w:b/>
          <w:bCs/>
          <w:sz w:val="32"/>
          <w:szCs w:val="32"/>
          <w:highlight w:val="none"/>
          <w:lang w:val="en-US" w:eastAsia="zh-CN"/>
        </w:rPr>
        <w:t>程的</w:t>
      </w:r>
      <w:r>
        <w:rPr>
          <w:rFonts w:hint="eastAsia"/>
          <w:b/>
          <w:bCs/>
          <w:sz w:val="32"/>
          <w:szCs w:val="32"/>
          <w:highlight w:val="none"/>
          <w:lang w:val="en-US" w:eastAsia="zh-Hans"/>
        </w:rPr>
        <w:t>方案</w:t>
      </w:r>
      <w:bookmarkStart w:id="0" w:name="_GoBack"/>
      <w:bookmarkEnd w:id="0"/>
    </w:p>
    <w:p>
      <w:pPr>
        <w:numPr>
          <w:ilvl w:val="0"/>
          <w:numId w:val="0"/>
        </w:numPr>
        <w:spacing w:line="360" w:lineRule="auto"/>
        <w:rPr>
          <w:b/>
          <w:bCs/>
          <w:sz w:val="24"/>
          <w:szCs w:val="24"/>
          <w:highlight w:val="none"/>
          <w:lang w:val="en-US"/>
        </w:rPr>
      </w:pPr>
    </w:p>
    <w:p>
      <w:pPr>
        <w:numPr>
          <w:ilvl w:val="0"/>
          <w:numId w:val="0"/>
        </w:numPr>
        <w:spacing w:line="360" w:lineRule="auto"/>
        <w:rPr>
          <w:b/>
          <w:bCs/>
          <w:sz w:val="24"/>
          <w:szCs w:val="24"/>
          <w:highlight w:val="none"/>
        </w:rPr>
      </w:pPr>
      <w:r>
        <w:rPr>
          <w:b/>
          <w:bCs/>
          <w:sz w:val="24"/>
          <w:szCs w:val="24"/>
          <w:highlight w:val="none"/>
          <w:lang w:val="en-US"/>
        </w:rPr>
        <w:t>一、党的二十大精神融入</w:t>
      </w:r>
      <w:r>
        <w:rPr>
          <w:rFonts w:hint="eastAsia"/>
          <w:b/>
          <w:bCs/>
          <w:sz w:val="24"/>
          <w:szCs w:val="24"/>
          <w:highlight w:val="none"/>
          <w:lang w:val="en-US" w:eastAsia="zh-Hans"/>
        </w:rPr>
        <w:t>思法课</w:t>
      </w:r>
      <w:r>
        <w:rPr>
          <w:b/>
          <w:bCs/>
          <w:sz w:val="24"/>
          <w:szCs w:val="24"/>
          <w:highlight w:val="none"/>
          <w:lang w:val="en-US"/>
        </w:rPr>
        <w:t>教学的原则：以学生为中心</w:t>
      </w:r>
      <w:r>
        <w:rPr>
          <w:b/>
          <w:bCs/>
          <w:sz w:val="24"/>
          <w:szCs w:val="24"/>
          <w:highlight w:val="none"/>
        </w:rPr>
        <w:t>，</w:t>
      </w:r>
      <w:r>
        <w:rPr>
          <w:b/>
          <w:bCs/>
          <w:sz w:val="24"/>
          <w:szCs w:val="24"/>
          <w:highlight w:val="none"/>
          <w:lang w:val="en-US"/>
        </w:rPr>
        <w:t>以问题为导向</w:t>
      </w:r>
    </w:p>
    <w:p>
      <w:pPr>
        <w:spacing w:line="360" w:lineRule="auto"/>
        <w:ind w:firstLineChars="200"/>
        <w:rPr>
          <w:rFonts w:hint="eastAsia" w:ascii="宋体" w:hAnsi="宋体" w:eastAsia="宋体" w:cs="宋体"/>
          <w:sz w:val="24"/>
          <w:szCs w:val="24"/>
        </w:rPr>
      </w:pPr>
      <w:r>
        <w:rPr>
          <w:rFonts w:hint="eastAsia" w:ascii="宋体" w:hAnsi="宋体" w:eastAsia="宋体" w:cs="宋体"/>
          <w:sz w:val="24"/>
          <w:szCs w:val="24"/>
          <w:lang w:val="en-US"/>
        </w:rPr>
        <w:t>2022年10月25日，在主持二十届中共中央政治局第一次集体学习时，习近平明确提出，要“全面掌握党的二十大精神，避免知其一而不知其二，知其然而不知其所以然”。因此，要将党的二十大精神内容丰富地融入“</w:t>
      </w:r>
      <w:r>
        <w:rPr>
          <w:rFonts w:hint="eastAsia" w:ascii="宋体" w:hAnsi="宋体" w:eastAsia="宋体" w:cs="宋体"/>
          <w:sz w:val="24"/>
          <w:szCs w:val="24"/>
          <w:lang w:val="en-US" w:eastAsia="zh-Hans"/>
        </w:rPr>
        <w:t>思</w:t>
      </w:r>
      <w:r>
        <w:rPr>
          <w:rFonts w:hint="eastAsia" w:ascii="宋体" w:hAnsi="宋体" w:eastAsia="宋体" w:cs="宋体"/>
          <w:sz w:val="24"/>
          <w:szCs w:val="24"/>
          <w:lang w:val="en-US"/>
        </w:rPr>
        <w:t>法”课，就要</w:t>
      </w:r>
      <w:r>
        <w:rPr>
          <w:rFonts w:hint="eastAsia" w:ascii="宋体" w:hAnsi="宋体" w:eastAsia="宋体" w:cs="宋体"/>
          <w:b/>
          <w:bCs/>
          <w:sz w:val="24"/>
          <w:szCs w:val="24"/>
          <w:lang w:val="en-US"/>
        </w:rPr>
        <w:t>以学生</w:t>
      </w:r>
      <w:r>
        <w:rPr>
          <w:rFonts w:hint="eastAsia" w:ascii="宋体" w:hAnsi="宋体" w:eastAsia="宋体" w:cs="宋体"/>
          <w:b/>
          <w:bCs/>
          <w:sz w:val="24"/>
          <w:szCs w:val="24"/>
          <w:lang w:val="en-US" w:eastAsia="zh-Hans"/>
        </w:rPr>
        <w:t>为中心</w:t>
      </w: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Hans"/>
        </w:rPr>
        <w:t>以问题为导向</w:t>
      </w:r>
      <w:r>
        <w:rPr>
          <w:rFonts w:hint="eastAsia" w:ascii="宋体" w:hAnsi="宋体" w:eastAsia="宋体" w:cs="宋体"/>
          <w:sz w:val="24"/>
          <w:szCs w:val="24"/>
          <w:lang w:val="en-US"/>
        </w:rPr>
        <w:t>。这里的“问题”主要包含两类：一类是学生疑惑，即认识上存在的问题；另一类是学生困惑，即结合思考和实际提出的问题。</w:t>
      </w:r>
    </w:p>
    <w:p>
      <w:pPr>
        <w:numPr>
          <w:ilvl w:val="0"/>
          <w:numId w:val="0"/>
        </w:numPr>
        <w:spacing w:line="360" w:lineRule="auto"/>
        <w:rPr>
          <w:rFonts w:hint="eastAsia" w:ascii="宋体" w:hAnsi="宋体" w:eastAsia="宋体" w:cs="宋体"/>
          <w:b/>
          <w:bCs/>
          <w:sz w:val="24"/>
          <w:szCs w:val="24"/>
          <w:lang w:val="en-US"/>
        </w:rPr>
      </w:pPr>
      <w:r>
        <w:rPr>
          <w:rFonts w:hint="default" w:ascii="宋体" w:hAnsi="宋体" w:eastAsia="宋体" w:cs="宋体"/>
          <w:b/>
          <w:bCs/>
          <w:sz w:val="24"/>
          <w:szCs w:val="24"/>
        </w:rPr>
        <w:t>（</w:t>
      </w:r>
      <w:r>
        <w:rPr>
          <w:rFonts w:hint="eastAsia" w:ascii="宋体" w:hAnsi="宋体" w:eastAsia="宋体" w:cs="宋体"/>
          <w:b/>
          <w:bCs/>
          <w:sz w:val="24"/>
          <w:szCs w:val="24"/>
          <w:lang w:val="en-US" w:eastAsia="zh-Hans"/>
        </w:rPr>
        <w:t>一</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rPr>
        <w:t>解决认识上的困惑</w:t>
      </w:r>
    </w:p>
    <w:p>
      <w:pPr>
        <w:numPr>
          <w:ilvl w:val="0"/>
          <w:numId w:val="0"/>
        </w:num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 xml:space="preserve">    要在讲准弄懂的基础上，进一步讲深讲透。以“全过程人民民主”这一概念为例，通过开展问卷调查，发现约有11%的学生倾向认为“全过程人民民主”等同于“选举民主”，这说明仍有一部分学生未能真正弄清楚这一基本概念。因此，要结合具体事例对“民主”的概念进行深度剖析和解释，并在此基础上再进行扩展和阐发。例如，党的二十大报告诞生的过程就是最好的说明——在报告起草初始阶段，习近平就明确强调：“要充分发扬民主，加强调查研究，广泛听取意见，集中起各方面智慧。”2022年1月27日，党中央向各地区各部门发出《关于对党的二十大报告议题征求意见的通知》，“54个单位承担重点课题调研任务”“4月15日至5月16日，党的二十大相关工作网络征求意见活动开展。这是我们党历史上第一次将党的全国代表大会相关工作面向全党全社会公开征求意见”“活动期间共收集各类意见建议留言超过854.2万条、2.9亿字”“摘编具有建设性、代表性的意见建议1675条，……逐条研究相关建议，提出吸收意见的建议”。此后，又经过了多轮讨论、修改、完善。所以，党的二十大报告的起草过程正是中国共产党坚持走群众路线、充分发扬民主的最好体现。那么，还有哪些环节体现了“民主”？这就是可以留给学生去进行深入思考和调研的问题。</w:t>
      </w:r>
    </w:p>
    <w:p>
      <w:pPr>
        <w:numPr>
          <w:ilvl w:val="0"/>
          <w:numId w:val="0"/>
        </w:numPr>
        <w:spacing w:line="360" w:lineRule="auto"/>
        <w:rPr>
          <w:rFonts w:hint="eastAsia" w:ascii="宋体" w:hAnsi="宋体" w:eastAsia="宋体" w:cs="宋体"/>
          <w:b/>
          <w:bCs/>
          <w:sz w:val="24"/>
          <w:szCs w:val="24"/>
          <w:lang w:val="en-US"/>
        </w:rPr>
      </w:pPr>
      <w:r>
        <w:rPr>
          <w:rFonts w:hint="default" w:ascii="宋体" w:hAnsi="宋体" w:eastAsia="宋体" w:cs="宋体"/>
          <w:b/>
          <w:bCs/>
          <w:sz w:val="24"/>
          <w:szCs w:val="24"/>
        </w:rPr>
        <w:t>（</w:t>
      </w:r>
      <w:r>
        <w:rPr>
          <w:rFonts w:hint="eastAsia" w:ascii="宋体" w:hAnsi="宋体" w:eastAsia="宋体" w:cs="宋体"/>
          <w:b/>
          <w:bCs/>
          <w:sz w:val="24"/>
          <w:szCs w:val="24"/>
          <w:lang w:val="en-US" w:eastAsia="zh-Hans"/>
        </w:rPr>
        <w:t>二</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rPr>
        <w:t>解决思想上的困惑</w:t>
      </w:r>
    </w:p>
    <w:p>
      <w:pPr>
        <w:numPr>
          <w:ilvl w:val="0"/>
          <w:numId w:val="0"/>
        </w:numPr>
        <w:spacing w:line="360" w:lineRule="auto"/>
        <w:ind w:firstLineChars="200"/>
        <w:rPr>
          <w:rFonts w:hint="eastAsia" w:ascii="宋体" w:hAnsi="宋体" w:eastAsia="宋体" w:cs="宋体"/>
          <w:sz w:val="24"/>
          <w:szCs w:val="24"/>
          <w:lang w:val="en-US"/>
        </w:rPr>
      </w:pPr>
      <w:r>
        <w:rPr>
          <w:rFonts w:hint="eastAsia" w:ascii="宋体" w:hAnsi="宋体" w:eastAsia="宋体" w:cs="宋体"/>
          <w:sz w:val="24"/>
          <w:szCs w:val="24"/>
          <w:lang w:val="en-US"/>
        </w:rPr>
        <w:t>可以通过收集、整理具有代表性的问题，并结合党的二十大精神来予以解答。成长于信息时代的当代大学生，对于某些概念和知识点往往耳熟能详，但却未必能够做到“真学、真懂、真用”。“民主”就属于学生“最熟悉的陌生词”，类似的还有“自由”“创新”“奋斗”“革命”等。例如，可以结合“平安中国”“法治中国”的建设来回应“自由就是想做什么就做什么吗”，结合新型举国体制来阐释“创新就是脑洞大开吗”，结合当前正经历的百年未有之大变局来分析“奋斗必须团结吗”，结合“得罪千百人、不负十四亿”的反腐败斗争成效来回答“为什么要强调党的自我革命”，等等。通过走近学生，实现了解学生、引领学生；通过答疑解惑，实现价值引领、统一思想。</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rPr>
        <w:t>二、党的二十大精神融入思</w:t>
      </w:r>
      <w:r>
        <w:rPr>
          <w:rFonts w:hint="eastAsia" w:ascii="宋体" w:hAnsi="宋体" w:eastAsia="宋体" w:cs="宋体"/>
          <w:b/>
          <w:bCs/>
          <w:sz w:val="24"/>
          <w:szCs w:val="24"/>
          <w:lang w:val="en-US" w:eastAsia="zh-Hans"/>
        </w:rPr>
        <w:t>法</w:t>
      </w:r>
      <w:r>
        <w:rPr>
          <w:rFonts w:hint="eastAsia" w:ascii="宋体" w:hAnsi="宋体" w:eastAsia="宋体" w:cs="宋体"/>
          <w:b/>
          <w:bCs/>
          <w:sz w:val="24"/>
          <w:szCs w:val="24"/>
          <w:lang w:val="en-US"/>
        </w:rPr>
        <w:t>课教学的基本内容</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rPr>
        <w:t xml:space="preserve">    党的二十大报告全面回顾和总结了过去五年的工作和新时代十年的伟大变革，深刻揭示了新时代发展不断成功的重要经验，明确了马克思主义中国化时代化的重要作用，指明了新时代新征程党的历史使命与重要任务，是党在新时代新征程上的政治宣言和行动纲领，是一篇马克思主义的纲领性文献。因此，要明确将党的二十大精神融入</w:t>
      </w:r>
      <w:r>
        <w:rPr>
          <w:rFonts w:hint="eastAsia" w:ascii="宋体" w:hAnsi="宋体" w:eastAsia="宋体" w:cs="宋体"/>
          <w:sz w:val="24"/>
          <w:szCs w:val="24"/>
          <w:lang w:val="en-US" w:eastAsia="zh-Hans"/>
        </w:rPr>
        <w:t>思法</w:t>
      </w:r>
      <w:r>
        <w:rPr>
          <w:rFonts w:hint="eastAsia" w:ascii="宋体" w:hAnsi="宋体" w:eastAsia="宋体" w:cs="宋体"/>
          <w:sz w:val="24"/>
          <w:szCs w:val="24"/>
          <w:lang w:val="en-US"/>
        </w:rPr>
        <w:t>课教学的基本内容，讲好新时代十年的伟大变革、经验启示以及新征程上中国共产党奋发有为之姿等内容。</w:t>
      </w:r>
    </w:p>
    <w:p>
      <w:pPr>
        <w:spacing w:line="360" w:lineRule="auto"/>
        <w:rPr>
          <w:rFonts w:hint="eastAsia" w:ascii="宋体" w:hAnsi="宋体" w:eastAsia="宋体" w:cs="宋体"/>
          <w:b/>
          <w:bCs/>
          <w:sz w:val="24"/>
          <w:szCs w:val="24"/>
        </w:rPr>
      </w:pPr>
      <w:r>
        <w:rPr>
          <w:rFonts w:hint="default" w:ascii="宋体" w:hAnsi="宋体" w:eastAsia="宋体" w:cs="宋体"/>
          <w:b/>
          <w:bCs/>
          <w:sz w:val="24"/>
          <w:szCs w:val="24"/>
        </w:rPr>
        <w:t>（</w:t>
      </w:r>
      <w:r>
        <w:rPr>
          <w:rFonts w:hint="eastAsia" w:ascii="宋体" w:hAnsi="宋体" w:eastAsia="宋体" w:cs="宋体"/>
          <w:b/>
          <w:bCs/>
          <w:sz w:val="24"/>
          <w:szCs w:val="24"/>
          <w:lang w:val="en-US" w:eastAsia="zh-Hans"/>
        </w:rPr>
        <w:t>一</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rPr>
        <w:t>讲好新时代十年的伟大变革</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rPr>
        <w:t xml:space="preserve">    党的十八大以来，中国共产党团结带领中国人民取得了一个个极不平凡的历史性成就，推动党和国家的事业发生了伟大变革。在党的二十大报告中，习近平总书记指出了贯彻新发展理念、全面准确推进“一国两制”实践、深入推进全面从严治党等在内的十六个方面的重大变革。这一系列变革都深刻改变了中国和世界的发展，也深刻改变了中华民族和中国人民的命运。</w:t>
      </w:r>
    </w:p>
    <w:p>
      <w:pPr>
        <w:spacing w:line="360" w:lineRule="auto"/>
        <w:ind w:firstLineChars="200"/>
        <w:rPr>
          <w:rFonts w:hint="eastAsia" w:ascii="宋体" w:hAnsi="宋体" w:eastAsia="宋体" w:cs="宋体"/>
          <w:sz w:val="24"/>
          <w:szCs w:val="24"/>
          <w:lang w:val="en-US"/>
        </w:rPr>
      </w:pPr>
      <w:r>
        <w:rPr>
          <w:rFonts w:hint="eastAsia" w:ascii="宋体" w:hAnsi="宋体" w:eastAsia="宋体" w:cs="宋体"/>
          <w:b/>
          <w:bCs/>
          <w:sz w:val="24"/>
          <w:szCs w:val="24"/>
          <w:lang w:val="en-US"/>
        </w:rPr>
        <w:t>一是讲好中国速度。</w:t>
      </w:r>
      <w:r>
        <w:rPr>
          <w:rFonts w:hint="eastAsia" w:ascii="宋体" w:hAnsi="宋体" w:eastAsia="宋体" w:cs="宋体"/>
          <w:sz w:val="24"/>
          <w:szCs w:val="24"/>
          <w:lang w:val="en-US"/>
        </w:rPr>
        <w:t>党的十八大以来，中国速度不断惊艳着世界，让不可能变为现实。某些关键领域的核心技术从跟跑到并跑，再到领跑; 港珠澳大桥的建成创下多项世界之最，体现了中国的综合国力、自主创新能力; 抗击新冠肺炎疫情阶段，仅用 10天时间就建成火神山医院，以最快速度保护人民生命安全，这充分展现了中国经济社会的高质量发展，集中体现了国家综合国力的大幅度跃升，增强青年学生做中国人的志气、骨气、底气。</w:t>
      </w:r>
    </w:p>
    <w:p>
      <w:pPr>
        <w:spacing w:line="360" w:lineRule="auto"/>
        <w:ind w:firstLineChars="200"/>
        <w:rPr>
          <w:rFonts w:hint="eastAsia" w:ascii="宋体" w:hAnsi="宋体" w:eastAsia="宋体" w:cs="宋体"/>
          <w:sz w:val="24"/>
          <w:szCs w:val="24"/>
          <w:lang w:val="en-US"/>
        </w:rPr>
      </w:pPr>
      <w:r>
        <w:rPr>
          <w:rFonts w:hint="eastAsia" w:ascii="宋体" w:hAnsi="宋体" w:eastAsia="宋体" w:cs="宋体"/>
          <w:b/>
          <w:bCs/>
          <w:sz w:val="24"/>
          <w:szCs w:val="24"/>
          <w:lang w:val="en-US"/>
        </w:rPr>
        <w:t>二是讲好中国力量。</w:t>
      </w:r>
      <w:r>
        <w:rPr>
          <w:rFonts w:hint="eastAsia" w:ascii="宋体" w:hAnsi="宋体" w:eastAsia="宋体" w:cs="宋体"/>
          <w:sz w:val="24"/>
          <w:szCs w:val="24"/>
          <w:lang w:val="en-US"/>
        </w:rPr>
        <w:t>“团结奋斗是中华儿女一贯的精神品格，是凝聚社会共识、成就历史伟业的重要保证”。中国力量集中展现了中华儿女团结奋斗创造历史的卓越历程。面对灾难，中国共产党团结一切可以团结的力量，全体中华儿女守望相助、共克时艰; 面对危机，中国共产党团结带领全国人民齐心协力，化危为机，凝聚起了包括青年学生在内的中国人民助力中华民族伟大复兴的磅礴力量。</w:t>
      </w:r>
    </w:p>
    <w:p>
      <w:pPr>
        <w:spacing w:line="360" w:lineRule="auto"/>
        <w:ind w:firstLineChars="200"/>
        <w:rPr>
          <w:rFonts w:hint="eastAsia" w:ascii="宋体" w:hAnsi="宋体" w:eastAsia="宋体" w:cs="宋体"/>
          <w:sz w:val="24"/>
          <w:szCs w:val="24"/>
          <w:lang w:val="en-US"/>
        </w:rPr>
      </w:pPr>
      <w:r>
        <w:rPr>
          <w:rFonts w:hint="eastAsia" w:ascii="宋体" w:hAnsi="宋体" w:eastAsia="宋体" w:cs="宋体"/>
          <w:b/>
          <w:bCs/>
          <w:sz w:val="24"/>
          <w:szCs w:val="24"/>
          <w:lang w:val="en-US"/>
        </w:rPr>
        <w:t>三是讲好中国精神。</w:t>
      </w:r>
      <w:r>
        <w:rPr>
          <w:rFonts w:hint="eastAsia" w:ascii="宋体" w:hAnsi="宋体" w:eastAsia="宋体" w:cs="宋体"/>
          <w:sz w:val="24"/>
          <w:szCs w:val="24"/>
          <w:lang w:val="en-US"/>
        </w:rPr>
        <w:t>中国精神是中华民族深厚的精神禀赋，是推动中国不断发展的精神动力。脱贫攻坚路上，张桂梅、黄文秀用行动践行着不怕牺牲的奉献精神; 抗疫路上，钟南山、李兰娟用行动展现出医者仁心的崇高精神; 保家卫国路上，陈红军、王书茂用行动体现出一心为公的爱国精神。时至今日，这些精神仍然鼓舞和影响着人们。思</w:t>
      </w:r>
      <w:r>
        <w:rPr>
          <w:rFonts w:hint="eastAsia" w:ascii="宋体" w:hAnsi="宋体" w:eastAsia="宋体" w:cs="宋体"/>
          <w:sz w:val="24"/>
          <w:szCs w:val="24"/>
          <w:lang w:val="en-US" w:eastAsia="zh-Hans"/>
        </w:rPr>
        <w:t>法</w:t>
      </w:r>
      <w:r>
        <w:rPr>
          <w:rFonts w:hint="eastAsia" w:ascii="宋体" w:hAnsi="宋体" w:eastAsia="宋体" w:cs="宋体"/>
          <w:sz w:val="24"/>
          <w:szCs w:val="24"/>
          <w:lang w:val="en-US"/>
        </w:rPr>
        <w:t>课教师要弘扬以伟大建党精神为源头的精神谱系，讲好民族精神和时代精神，引导教育青年学生广泛践行社会主义核心价值观。</w:t>
      </w:r>
    </w:p>
    <w:p>
      <w:pPr>
        <w:spacing w:line="360" w:lineRule="auto"/>
        <w:ind w:firstLineChars="200"/>
        <w:rPr>
          <w:rFonts w:hint="eastAsia" w:ascii="宋体" w:hAnsi="宋体" w:eastAsia="宋体" w:cs="宋体"/>
          <w:sz w:val="24"/>
          <w:szCs w:val="24"/>
        </w:rPr>
      </w:pPr>
      <w:r>
        <w:rPr>
          <w:rFonts w:hint="eastAsia" w:ascii="宋体" w:hAnsi="宋体" w:eastAsia="宋体" w:cs="宋体"/>
          <w:b/>
          <w:bCs/>
          <w:sz w:val="24"/>
          <w:szCs w:val="24"/>
          <w:lang w:val="en-US"/>
        </w:rPr>
        <w:t>四是讲好中国优势。</w:t>
      </w:r>
      <w:r>
        <w:rPr>
          <w:rFonts w:hint="eastAsia" w:ascii="宋体" w:hAnsi="宋体" w:eastAsia="宋体" w:cs="宋体"/>
          <w:sz w:val="24"/>
          <w:szCs w:val="24"/>
          <w:lang w:val="en-US"/>
        </w:rPr>
        <w:t>伟大变革的取得离不开制度优势、政党优势、组织优势、文化优势、民主优势。思政课就是要讲深、讲透、讲活中国优势背后的哲理学理道理，引导青年学生正确认识到，正是因为中国共产党坚持和发展了中国优势，我国的国际地位才会不断提高、人民幸福指数才会不断提升、中华民族伟大复兴才会实现。</w:t>
      </w:r>
    </w:p>
    <w:p>
      <w:pPr>
        <w:spacing w:line="360" w:lineRule="auto"/>
        <w:rPr>
          <w:rFonts w:hint="eastAsia" w:ascii="宋体" w:hAnsi="宋体" w:eastAsia="宋体" w:cs="宋体"/>
          <w:b/>
          <w:bCs/>
          <w:sz w:val="24"/>
          <w:szCs w:val="24"/>
        </w:rPr>
      </w:pPr>
      <w:r>
        <w:rPr>
          <w:rFonts w:hint="default" w:ascii="宋体" w:hAnsi="宋体" w:eastAsia="宋体" w:cs="宋体"/>
          <w:b/>
          <w:bCs/>
          <w:sz w:val="24"/>
          <w:szCs w:val="24"/>
        </w:rPr>
        <w:t>（</w:t>
      </w:r>
      <w:r>
        <w:rPr>
          <w:rFonts w:hint="eastAsia" w:ascii="宋体" w:hAnsi="宋体" w:eastAsia="宋体" w:cs="宋体"/>
          <w:b/>
          <w:bCs/>
          <w:sz w:val="24"/>
          <w:szCs w:val="24"/>
          <w:lang w:val="en-US" w:eastAsia="zh-Hans"/>
        </w:rPr>
        <w:t>二</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rPr>
        <w:t>讲好新时代十年的经验启示</w:t>
      </w:r>
    </w:p>
    <w:p>
      <w:pPr>
        <w:spacing w:line="360" w:lineRule="auto"/>
        <w:ind w:firstLineChars="200"/>
        <w:rPr>
          <w:rFonts w:hint="eastAsia" w:ascii="宋体" w:hAnsi="宋体" w:eastAsia="宋体" w:cs="宋体"/>
          <w:sz w:val="24"/>
          <w:szCs w:val="24"/>
        </w:rPr>
      </w:pPr>
      <w:r>
        <w:rPr>
          <w:rFonts w:hint="eastAsia" w:ascii="宋体" w:hAnsi="宋体" w:eastAsia="宋体" w:cs="宋体"/>
          <w:sz w:val="24"/>
          <w:szCs w:val="24"/>
          <w:lang w:val="en-US"/>
        </w:rPr>
        <w:t>新时代十年的风雨征程，绘就了中国式现代化的新图景，展现了新时代中国新风貌，党和国家取得的系列成就“归根到底是马克思主义行，是中国化时代化的马克思主义行”。马克思主义的立场观点方法贯穿于新时代十年的奋进历程，彰显着马克思主义的真理魅力。要讲好新时代十年发展取得成功的理论动因和经验启示，揭示中国共产党一以贯之的立场观点方法，引导青年学生真学、真懂、真信、真用马克思主义，培养理论思维，增强“四个自信”，树立起以中国式现代化全面推进中华民族伟大复兴的理论自觉和行动自觉。</w:t>
      </w:r>
    </w:p>
    <w:p>
      <w:pPr>
        <w:spacing w:line="360" w:lineRule="auto"/>
        <w:ind w:firstLineChars="200"/>
        <w:rPr>
          <w:rFonts w:hint="eastAsia" w:ascii="宋体" w:hAnsi="宋体" w:eastAsia="宋体" w:cs="宋体"/>
          <w:sz w:val="24"/>
          <w:szCs w:val="24"/>
          <w:lang w:val="en-US"/>
        </w:rPr>
      </w:pPr>
      <w:r>
        <w:rPr>
          <w:rFonts w:hint="eastAsia" w:ascii="宋体" w:hAnsi="宋体" w:eastAsia="宋体" w:cs="宋体"/>
          <w:b/>
          <w:bCs/>
          <w:sz w:val="24"/>
          <w:szCs w:val="24"/>
          <w:lang w:val="en-US"/>
        </w:rPr>
        <w:t>一是讲好中国共产党坚持人民至上的立场、观点和方法。</w:t>
      </w:r>
      <w:r>
        <w:rPr>
          <w:rFonts w:hint="eastAsia" w:ascii="宋体" w:hAnsi="宋体" w:eastAsia="宋体" w:cs="宋体"/>
          <w:sz w:val="24"/>
          <w:szCs w:val="24"/>
          <w:lang w:val="en-US"/>
        </w:rPr>
        <w:t>人民性是马克思主义的鲜明品格。中国共产党的理论智慧来自人民，依靠人民、服务人民，新时代十年，每一个新事物的出现和成长，每一个重要突破和进步，都来自人民的实践和创造。思政课教师要通过各种事例讲好中国共产党坚持人民至上的大党情怀与逻辑理论。</w:t>
      </w:r>
    </w:p>
    <w:p>
      <w:pPr>
        <w:spacing w:line="360" w:lineRule="auto"/>
        <w:ind w:firstLineChars="200"/>
        <w:rPr>
          <w:rFonts w:hint="eastAsia" w:ascii="宋体" w:hAnsi="宋体" w:eastAsia="宋体" w:cs="宋体"/>
          <w:sz w:val="24"/>
          <w:szCs w:val="24"/>
          <w:lang w:val="en-US"/>
        </w:rPr>
      </w:pPr>
      <w:r>
        <w:rPr>
          <w:rFonts w:hint="eastAsia" w:ascii="宋体" w:hAnsi="宋体" w:eastAsia="宋体" w:cs="宋体"/>
          <w:b/>
          <w:bCs/>
          <w:sz w:val="24"/>
          <w:szCs w:val="24"/>
          <w:lang w:val="en-US"/>
        </w:rPr>
        <w:t>二是讲好中国共产党坚持自立自强的立场观点方法。</w:t>
      </w:r>
      <w:r>
        <w:rPr>
          <w:rFonts w:hint="eastAsia" w:ascii="宋体" w:hAnsi="宋体" w:eastAsia="宋体" w:cs="宋体"/>
          <w:sz w:val="24"/>
          <w:szCs w:val="24"/>
          <w:lang w:val="en-US"/>
        </w:rPr>
        <w:t>中国共产党始终把发展的自主权掌握在手中，依靠自立自强走过百年奋斗历程，依靠信仰信念信心不断摸索中国道路。思政课教师要紧密结合当下实际，讲好中国共产党依据国情自主解决中国问题的伟大实践，引导青年学生增强对中国特色社会主义的高度认同，牢固树立“四个自信”。</w:t>
      </w:r>
    </w:p>
    <w:p>
      <w:pPr>
        <w:spacing w:line="360" w:lineRule="auto"/>
        <w:ind w:firstLineChars="200"/>
        <w:rPr>
          <w:rFonts w:hint="eastAsia" w:ascii="宋体" w:hAnsi="宋体" w:eastAsia="宋体" w:cs="宋体"/>
          <w:sz w:val="24"/>
          <w:szCs w:val="24"/>
          <w:lang w:val="en-US"/>
        </w:rPr>
      </w:pPr>
      <w:r>
        <w:rPr>
          <w:rFonts w:hint="eastAsia" w:ascii="宋体" w:hAnsi="宋体" w:eastAsia="宋体" w:cs="宋体"/>
          <w:b/>
          <w:bCs/>
          <w:sz w:val="24"/>
          <w:szCs w:val="24"/>
          <w:lang w:val="en-US"/>
        </w:rPr>
        <w:t>三是讲好中国共产党坚持守正创新的立场观点方法。</w:t>
      </w:r>
      <w:r>
        <w:rPr>
          <w:rFonts w:hint="eastAsia" w:ascii="宋体" w:hAnsi="宋体" w:eastAsia="宋体" w:cs="宋体"/>
          <w:sz w:val="24"/>
          <w:szCs w:val="24"/>
          <w:lang w:val="en-US"/>
        </w:rPr>
        <w:t>守正是创新的基础，创新是守正的发展。中国共产党因为守正才能按照锚定目标继往开来; 中国共产党因为创新才能紧跟时代步伐，团结带领中国人民取得一个又一个胜利。因此，要从中国共产党的守正创新中引导青年学生深刻领会“两个确立”的决定性意义，坚决做到“两个维护”，培养历史主动精神。</w:t>
      </w:r>
    </w:p>
    <w:p>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 xml:space="preserve">   </w:t>
      </w:r>
      <w:r>
        <w:rPr>
          <w:rFonts w:hint="eastAsia" w:ascii="宋体" w:hAnsi="宋体" w:eastAsia="宋体" w:cs="宋体"/>
          <w:b/>
          <w:bCs/>
          <w:sz w:val="24"/>
          <w:szCs w:val="24"/>
          <w:lang w:val="en-US"/>
        </w:rPr>
        <w:t xml:space="preserve"> 四是讲好中国共产党坚持问题导向的立场观点方法。</w:t>
      </w:r>
      <w:r>
        <w:rPr>
          <w:rFonts w:hint="eastAsia" w:ascii="宋体" w:hAnsi="宋体" w:eastAsia="宋体" w:cs="宋体"/>
          <w:sz w:val="24"/>
          <w:szCs w:val="24"/>
          <w:lang w:val="en-US"/>
        </w:rPr>
        <w:t>坚持问题导向是实践创新和理论创造的关键。党的十八大以来，以习近平同志为核心的党中央始终以问题为导向，增强问题意识，提高破题水平，解决了实践中遇到的各类问题。在思政课的教育教学中要以问题为线索，提高青年学生分析问题、解决问题的能力，深刻认识中国共产党治国理政的智慧和能力。</w:t>
      </w:r>
    </w:p>
    <w:p>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 xml:space="preserve">    </w:t>
      </w:r>
      <w:r>
        <w:rPr>
          <w:rFonts w:hint="eastAsia" w:ascii="宋体" w:hAnsi="宋体" w:eastAsia="宋体" w:cs="宋体"/>
          <w:b/>
          <w:bCs/>
          <w:sz w:val="24"/>
          <w:szCs w:val="24"/>
          <w:lang w:val="en-US"/>
        </w:rPr>
        <w:t>五是讲好中国共产党坚持系统观念的立场观点方法。</w:t>
      </w:r>
      <w:r>
        <w:rPr>
          <w:rFonts w:hint="eastAsia" w:ascii="宋体" w:hAnsi="宋体" w:eastAsia="宋体" w:cs="宋体"/>
          <w:sz w:val="24"/>
          <w:szCs w:val="24"/>
          <w:lang w:val="en-US"/>
        </w:rPr>
        <w:t>系统是诸要素的集合体，改革越是往前推进，更需考虑各要素的整体性、协同性和可持续性。新时代，习近平总书记高屋建瓴，从“两个大局”的高度为中国的发展、人民的幸福生活谋篇布局，带领中国迎来了新的飞跃。思</w:t>
      </w:r>
      <w:r>
        <w:rPr>
          <w:rFonts w:hint="eastAsia" w:ascii="宋体" w:hAnsi="宋体" w:eastAsia="宋体" w:cs="宋体"/>
          <w:sz w:val="24"/>
          <w:szCs w:val="24"/>
          <w:lang w:val="en-US" w:eastAsia="zh-Hans"/>
        </w:rPr>
        <w:t>法</w:t>
      </w:r>
      <w:r>
        <w:rPr>
          <w:rFonts w:hint="eastAsia" w:ascii="宋体" w:hAnsi="宋体" w:eastAsia="宋体" w:cs="宋体"/>
          <w:sz w:val="24"/>
          <w:szCs w:val="24"/>
          <w:lang w:val="en-US"/>
        </w:rPr>
        <w:t>课要担负起培养青年学生养成辩证思维能力的责任，教育引导青年学生胸怀“国之大者”。</w:t>
      </w:r>
    </w:p>
    <w:p>
      <w:pPr>
        <w:spacing w:line="360" w:lineRule="auto"/>
        <w:ind w:firstLineChars="200"/>
        <w:rPr>
          <w:rFonts w:hint="eastAsia" w:ascii="宋体" w:hAnsi="宋体" w:eastAsia="宋体" w:cs="宋体"/>
          <w:sz w:val="24"/>
          <w:szCs w:val="24"/>
        </w:rPr>
      </w:pPr>
      <w:r>
        <w:rPr>
          <w:rFonts w:hint="eastAsia" w:ascii="宋体" w:hAnsi="宋体" w:eastAsia="宋体" w:cs="宋体"/>
          <w:b/>
          <w:bCs/>
          <w:sz w:val="24"/>
          <w:szCs w:val="24"/>
          <w:lang w:val="en-US"/>
        </w:rPr>
        <w:t>六是讲好中国共产党坚持胸怀天下的立场观点方法。</w:t>
      </w:r>
      <w:r>
        <w:rPr>
          <w:rFonts w:hint="eastAsia" w:ascii="宋体" w:hAnsi="宋体" w:eastAsia="宋体" w:cs="宋体"/>
          <w:sz w:val="24"/>
          <w:szCs w:val="24"/>
          <w:lang w:val="en-US"/>
        </w:rPr>
        <w:t>胸怀天下是中国共产党的优秀品格，积极回应合理关切。抗大灾、战疫情是中国共产党推动构建人类命运共同体的生动写照。</w:t>
      </w:r>
      <w:r>
        <w:rPr>
          <w:rFonts w:hint="eastAsia" w:ascii="宋体" w:hAnsi="宋体" w:eastAsia="宋体" w:cs="宋体"/>
          <w:sz w:val="24"/>
          <w:szCs w:val="24"/>
          <w:lang w:val="en-US" w:eastAsia="zh-Hans"/>
        </w:rPr>
        <w:t>思法课</w:t>
      </w:r>
      <w:r>
        <w:rPr>
          <w:rFonts w:hint="eastAsia" w:ascii="宋体" w:hAnsi="宋体" w:eastAsia="宋体" w:cs="宋体"/>
          <w:sz w:val="24"/>
          <w:szCs w:val="24"/>
          <w:lang w:val="en-US"/>
        </w:rPr>
        <w:t>要把中国共产党的大局观传导给青年学生，要用中国共产党海纳百川的气魄教育引导青年学生，发挥好思政课立德树人的关键作用。</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rPr>
        <w:t>(三) 讲好新征程上中国共产党奋发有为之姿</w:t>
      </w:r>
      <w:r>
        <w:rPr>
          <w:rFonts w:hint="eastAsia" w:ascii="宋体" w:hAnsi="宋体" w:eastAsia="宋体" w:cs="宋体"/>
          <w:sz w:val="24"/>
          <w:szCs w:val="24"/>
          <w:lang w:val="en-US"/>
        </w:rPr>
        <w:cr/>
      </w:r>
      <w:r>
        <w:rPr>
          <w:rFonts w:hint="eastAsia" w:ascii="宋体" w:hAnsi="宋体" w:eastAsia="宋体" w:cs="宋体"/>
          <w:sz w:val="24"/>
          <w:szCs w:val="24"/>
          <w:lang w:val="en-US"/>
        </w:rPr>
        <w:t xml:space="preserve">    新征程肩负新使命，新使命呼唤新担当。党的二十大报告中对新时代新征程中国共产党的使命任务作了具体规定，对中国式现代化进行了系统阐述，并系统部署了战略举措，为中国发展擘画了美好愿景，展现了新征程上中国共产党奋发有为之姿。这就要求思政课要紧跟时代步伐，引导青年学生树立远大理想，担当使命，砥砺奋斗，勇毅前行，做好新征程上的参与者、见证者、实践者、开拓者和奉献者。</w:t>
      </w:r>
    </w:p>
    <w:p>
      <w:pPr>
        <w:spacing w:line="360" w:lineRule="auto"/>
        <w:ind w:firstLineChars="200"/>
        <w:rPr>
          <w:rFonts w:hint="eastAsia" w:ascii="宋体" w:hAnsi="宋体" w:eastAsia="宋体" w:cs="宋体"/>
          <w:sz w:val="24"/>
          <w:szCs w:val="24"/>
          <w:lang w:val="en-US"/>
        </w:rPr>
      </w:pPr>
      <w:r>
        <w:rPr>
          <w:rFonts w:hint="eastAsia" w:ascii="宋体" w:hAnsi="宋体" w:eastAsia="宋体" w:cs="宋体"/>
          <w:b/>
          <w:bCs/>
          <w:sz w:val="24"/>
          <w:szCs w:val="24"/>
          <w:lang w:val="en-US"/>
        </w:rPr>
        <w:t>一方面，讲好中国式现代化的丰富内涵、本质要求和重大原则。</w:t>
      </w:r>
      <w:r>
        <w:rPr>
          <w:rFonts w:hint="eastAsia" w:ascii="宋体" w:hAnsi="宋体" w:eastAsia="宋体" w:cs="宋体"/>
          <w:sz w:val="24"/>
          <w:szCs w:val="24"/>
          <w:lang w:val="en-US"/>
        </w:rPr>
        <w:t>中国式现代化是中国共产党带领人民自主探索的中国道路，具有自身国情的鲜明特色。思政课教师要教育引导青年学生把握中国式现代化的丰富内涵，理解走全体人民共同富裕、物质文明与精神文明协调发展、人与自然和谐发展道路对世界文明的重要意义。为此，要把握好本质要求和重要原则，明确坚持中国共产党的全面领导、坚持中国特色社会主义、坚持发扬斗争精神等各方面要求和原则的重要性，从而充分认识中国式现代化的优越性，对中国式现代化充满信心。</w:t>
      </w:r>
    </w:p>
    <w:p>
      <w:pPr>
        <w:spacing w:line="360" w:lineRule="auto"/>
        <w:ind w:firstLineChars="200"/>
        <w:rPr>
          <w:rFonts w:hint="eastAsia" w:ascii="宋体" w:hAnsi="宋体" w:eastAsia="宋体" w:cs="宋体"/>
          <w:sz w:val="24"/>
          <w:szCs w:val="24"/>
        </w:rPr>
      </w:pPr>
      <w:r>
        <w:rPr>
          <w:rFonts w:hint="eastAsia" w:ascii="宋体" w:hAnsi="宋体" w:eastAsia="宋体" w:cs="宋体"/>
          <w:b/>
          <w:bCs/>
          <w:sz w:val="24"/>
          <w:szCs w:val="24"/>
          <w:lang w:val="en-US"/>
        </w:rPr>
        <w:t>另一方面，讲好中国式现代化的战略安排和战略举措。</w:t>
      </w:r>
      <w:r>
        <w:rPr>
          <w:rFonts w:hint="eastAsia" w:ascii="宋体" w:hAnsi="宋体" w:eastAsia="宋体" w:cs="宋体"/>
          <w:sz w:val="24"/>
          <w:szCs w:val="24"/>
          <w:lang w:val="en-US"/>
        </w:rPr>
        <w:t>思</w:t>
      </w:r>
      <w:r>
        <w:rPr>
          <w:rFonts w:hint="eastAsia" w:ascii="宋体" w:hAnsi="宋体" w:eastAsia="宋体" w:cs="宋体"/>
          <w:sz w:val="24"/>
          <w:szCs w:val="24"/>
          <w:lang w:val="en-US" w:eastAsia="zh-Hans"/>
        </w:rPr>
        <w:t>法</w:t>
      </w:r>
      <w:r>
        <w:rPr>
          <w:rFonts w:hint="eastAsia" w:ascii="宋体" w:hAnsi="宋体" w:eastAsia="宋体" w:cs="宋体"/>
          <w:sz w:val="24"/>
          <w:szCs w:val="24"/>
          <w:lang w:val="en-US"/>
        </w:rPr>
        <w:t>课要讲好“两步走”的战略安排，增强青年学生以中国式现代化推进中华民族伟大复兴的志气、骨气、底气。具体而言，思</w:t>
      </w:r>
      <w:r>
        <w:rPr>
          <w:rFonts w:hint="eastAsia" w:ascii="宋体" w:hAnsi="宋体" w:eastAsia="宋体" w:cs="宋体"/>
          <w:sz w:val="24"/>
          <w:szCs w:val="24"/>
          <w:lang w:val="en-US" w:eastAsia="zh-Hans"/>
        </w:rPr>
        <w:t>法</w:t>
      </w:r>
      <w:r>
        <w:rPr>
          <w:rFonts w:hint="eastAsia" w:ascii="宋体" w:hAnsi="宋体" w:eastAsia="宋体" w:cs="宋体"/>
          <w:sz w:val="24"/>
          <w:szCs w:val="24"/>
          <w:lang w:val="en-US"/>
        </w:rPr>
        <w:t>课要结合教学要求，不断丰富和发展知识体系和内容，拓展青年学生的理论广度和深度。如在经济建设方面，明确高质量发展这个首要任务;在科技教育方面，明确教育、科技与人才的重要性;在政治建设方面，坚定走中国特色社会主义发展道路的信心，充分认识全过程人民民主的优势; 在法治建设方面，认真贯彻习近平法治思想，突出法治方式和法治思维的重要性; 在党的建设方面，系统把握党的建设总要求，领会党坚持自我革命和深入推进从严治党的决心和勇气。</w:t>
      </w:r>
    </w:p>
    <w:p>
      <w:pPr>
        <w:spacing w:line="360" w:lineRule="auto"/>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三</w:t>
      </w:r>
      <w:r>
        <w:rPr>
          <w:rFonts w:hint="eastAsia" w:ascii="宋体" w:hAnsi="宋体" w:eastAsia="宋体" w:cs="宋体"/>
          <w:b/>
          <w:bCs/>
          <w:sz w:val="24"/>
          <w:szCs w:val="24"/>
          <w:lang w:val="en-US"/>
        </w:rPr>
        <w:t>、党的二十大精神融入思</w:t>
      </w:r>
      <w:r>
        <w:rPr>
          <w:rFonts w:hint="eastAsia" w:ascii="宋体" w:hAnsi="宋体" w:eastAsia="宋体" w:cs="宋体"/>
          <w:b/>
          <w:bCs/>
          <w:sz w:val="24"/>
          <w:szCs w:val="24"/>
          <w:lang w:val="en-US" w:eastAsia="zh-Hans"/>
        </w:rPr>
        <w:t>法</w:t>
      </w:r>
      <w:r>
        <w:rPr>
          <w:rFonts w:hint="eastAsia" w:ascii="宋体" w:hAnsi="宋体" w:eastAsia="宋体" w:cs="宋体"/>
          <w:b/>
          <w:bCs/>
          <w:sz w:val="24"/>
          <w:szCs w:val="24"/>
          <w:lang w:val="en-US"/>
        </w:rPr>
        <w:t>课教学的</w:t>
      </w:r>
      <w:r>
        <w:rPr>
          <w:rFonts w:hint="eastAsia" w:ascii="宋体" w:hAnsi="宋体" w:eastAsia="宋体" w:cs="宋体"/>
          <w:b/>
          <w:bCs/>
          <w:sz w:val="24"/>
          <w:szCs w:val="24"/>
          <w:lang w:val="en-US" w:eastAsia="zh-Hans"/>
        </w:rPr>
        <w:t>具体措施</w:t>
      </w:r>
    </w:p>
    <w:p>
      <w:pPr>
        <w:spacing w:line="360" w:lineRule="auto"/>
        <w:ind w:firstLine="480" w:firstLineChars="200"/>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Hans"/>
        </w:rPr>
        <w:t>将二十大精神融入思法课</w:t>
      </w:r>
      <w:r>
        <w:rPr>
          <w:rFonts w:hint="default" w:ascii="宋体" w:hAnsi="宋体" w:eastAsia="宋体" w:cs="宋体"/>
          <w:b w:val="0"/>
          <w:bCs w:val="0"/>
          <w:sz w:val="24"/>
          <w:szCs w:val="24"/>
          <w:lang w:eastAsia="zh-Hans"/>
        </w:rPr>
        <w:t>，</w:t>
      </w:r>
      <w:r>
        <w:rPr>
          <w:rFonts w:hint="eastAsia" w:ascii="宋体" w:hAnsi="宋体" w:eastAsia="宋体" w:cs="宋体"/>
          <w:b w:val="0"/>
          <w:bCs w:val="0"/>
          <w:sz w:val="24"/>
          <w:szCs w:val="24"/>
          <w:lang w:val="en-US" w:eastAsia="zh-Hans"/>
        </w:rPr>
        <w:t>要统筹系统内外多方资源，整体布局、局部设计，才能形成全员、全过程、全方位学习贯彻党的二十大精神的“大格局”。</w:t>
      </w:r>
    </w:p>
    <w:p>
      <w:pPr>
        <w:spacing w:line="360" w:lineRule="auto"/>
        <w:ind w:firstLine="482" w:firstLineChars="200"/>
        <w:rPr>
          <w:rFonts w:hint="eastAsia" w:ascii="宋体" w:hAnsi="宋体" w:eastAsia="宋体" w:cs="宋体"/>
          <w:b w:val="0"/>
          <w:bCs w:val="0"/>
          <w:sz w:val="24"/>
          <w:szCs w:val="24"/>
          <w:lang w:val="en-US" w:eastAsia="zh-Hans"/>
        </w:rPr>
      </w:pPr>
      <w:r>
        <w:rPr>
          <w:rFonts w:hint="eastAsia" w:ascii="宋体" w:hAnsi="宋体" w:eastAsia="宋体" w:cs="宋体"/>
          <w:b/>
          <w:bCs/>
          <w:sz w:val="24"/>
          <w:szCs w:val="24"/>
          <w:lang w:val="en-US" w:eastAsia="zh-Hans"/>
        </w:rPr>
        <w:t>首先，统筹“第一课堂”和“第二课堂”。</w:t>
      </w:r>
      <w:r>
        <w:rPr>
          <w:rFonts w:hint="eastAsia" w:ascii="宋体" w:hAnsi="宋体" w:eastAsia="宋体" w:cs="宋体"/>
          <w:b w:val="0"/>
          <w:bCs w:val="0"/>
          <w:sz w:val="24"/>
          <w:szCs w:val="24"/>
          <w:lang w:val="en-US" w:eastAsia="zh-Hans"/>
        </w:rPr>
        <w:t>政策是理论与实践之间的双向中介，只有党的创新理论宣讲是不够的，更要通过具体实践来认识。</w:t>
      </w:r>
    </w:p>
    <w:p>
      <w:pPr>
        <w:spacing w:line="360" w:lineRule="auto"/>
        <w:ind w:firstLine="482" w:firstLineChars="200"/>
        <w:rPr>
          <w:rFonts w:hint="eastAsia" w:ascii="宋体" w:hAnsi="宋体" w:eastAsia="宋体" w:cs="宋体"/>
          <w:b w:val="0"/>
          <w:bCs w:val="0"/>
          <w:sz w:val="24"/>
          <w:szCs w:val="24"/>
          <w:lang w:val="en-US" w:eastAsia="zh-Hans"/>
        </w:rPr>
      </w:pPr>
      <w:r>
        <w:rPr>
          <w:rFonts w:hint="eastAsia" w:ascii="宋体" w:hAnsi="宋体" w:cs="宋体"/>
          <w:b/>
          <w:bCs/>
          <w:sz w:val="24"/>
          <w:szCs w:val="24"/>
          <w:lang w:val="en-US" w:eastAsia="zh-CN"/>
        </w:rPr>
        <w:t>第二</w:t>
      </w:r>
      <w:r>
        <w:rPr>
          <w:rFonts w:hint="eastAsia" w:ascii="宋体" w:hAnsi="宋体" w:eastAsia="宋体" w:cs="宋体"/>
          <w:b/>
          <w:bCs/>
          <w:sz w:val="24"/>
          <w:szCs w:val="24"/>
          <w:lang w:val="en-US" w:eastAsia="zh-Hans"/>
        </w:rPr>
        <w:t>，统筹“校本资源”和“校外资源”。</w:t>
      </w:r>
      <w:r>
        <w:rPr>
          <w:rFonts w:hint="eastAsia" w:ascii="宋体" w:hAnsi="宋体" w:eastAsia="宋体" w:cs="宋体"/>
          <w:b w:val="0"/>
          <w:bCs w:val="0"/>
          <w:sz w:val="24"/>
          <w:szCs w:val="24"/>
          <w:lang w:val="en-US" w:eastAsia="zh-Hans"/>
        </w:rPr>
        <w:t>例如，如何理解“守正创新”？不仅可以借助优秀校友、知名企业家、科学家的校外资源，还可以借助自身特有的文化资源。</w:t>
      </w:r>
    </w:p>
    <w:p>
      <w:pPr>
        <w:spacing w:line="360" w:lineRule="auto"/>
        <w:ind w:firstLine="482" w:firstLineChars="200"/>
        <w:rPr>
          <w:rFonts w:hint="eastAsia" w:ascii="宋体" w:hAnsi="宋体" w:eastAsia="宋体" w:cs="宋体"/>
          <w:b w:val="0"/>
          <w:bCs w:val="0"/>
          <w:sz w:val="24"/>
          <w:szCs w:val="24"/>
          <w:lang w:val="en-US" w:eastAsia="zh-Hans"/>
        </w:rPr>
      </w:pPr>
      <w:r>
        <w:rPr>
          <w:rFonts w:hint="eastAsia" w:ascii="宋体" w:hAnsi="宋体" w:cs="宋体"/>
          <w:b/>
          <w:bCs/>
          <w:sz w:val="24"/>
          <w:szCs w:val="24"/>
          <w:lang w:val="en-US" w:eastAsia="zh-CN"/>
        </w:rPr>
        <w:t>第三</w:t>
      </w:r>
      <w:r>
        <w:rPr>
          <w:rFonts w:hint="eastAsia" w:ascii="宋体" w:hAnsi="宋体" w:eastAsia="宋体" w:cs="宋体"/>
          <w:b/>
          <w:bCs/>
          <w:sz w:val="24"/>
          <w:szCs w:val="24"/>
          <w:lang w:val="en-US" w:eastAsia="zh-Hans"/>
        </w:rPr>
        <w:t>，统筹“教师主导”与“学生主体”。</w:t>
      </w:r>
      <w:r>
        <w:rPr>
          <w:rFonts w:hint="eastAsia" w:ascii="宋体" w:hAnsi="宋体" w:eastAsia="宋体" w:cs="宋体"/>
          <w:b w:val="0"/>
          <w:bCs w:val="0"/>
          <w:sz w:val="24"/>
          <w:szCs w:val="24"/>
          <w:lang w:val="en-US" w:eastAsia="zh-Hans"/>
        </w:rPr>
        <w:t>“00后”大学生的主体意识和参与意识普遍较强，因而可以通过翻转课堂等形式，积极运用小组研学、情景展示、课题研讨、课堂辩论等课堂组织方式，调动学生的积极性，在“自我教育”的基础上加以“价值引领”，提升教学实效。</w:t>
      </w:r>
    </w:p>
    <w:p>
      <w:pPr>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第四，通过思政</w:t>
      </w:r>
      <w:r>
        <w:rPr>
          <w:rFonts w:hint="eastAsia" w:ascii="宋体" w:hAnsi="宋体" w:cs="宋体"/>
          <w:b/>
          <w:bCs/>
          <w:sz w:val="24"/>
          <w:szCs w:val="24"/>
          <w:lang w:val="en-US" w:eastAsia="zh-Hans"/>
        </w:rPr>
        <w:t>“大练兵”活动，</w:t>
      </w:r>
      <w:r>
        <w:rPr>
          <w:rFonts w:hint="eastAsia" w:ascii="宋体" w:hAnsi="宋体" w:cs="宋体"/>
          <w:b/>
          <w:bCs/>
          <w:sz w:val="24"/>
          <w:szCs w:val="24"/>
          <w:lang w:val="en-US" w:eastAsia="zh-CN"/>
        </w:rPr>
        <w:t>以赛促教，</w:t>
      </w:r>
      <w:r>
        <w:rPr>
          <w:rFonts w:hint="eastAsia" w:ascii="宋体" w:hAnsi="宋体" w:cs="宋体"/>
          <w:b/>
          <w:bCs/>
          <w:sz w:val="24"/>
          <w:szCs w:val="24"/>
          <w:lang w:val="en-US" w:eastAsia="zh-Hans"/>
        </w:rPr>
        <w:t>推进党的二十大精神“三进”工作</w:t>
      </w:r>
      <w:r>
        <w:rPr>
          <w:rFonts w:hint="eastAsia" w:ascii="宋体" w:hAnsi="宋体" w:cs="宋体"/>
          <w:b/>
          <w:bCs/>
          <w:sz w:val="24"/>
          <w:szCs w:val="24"/>
          <w:lang w:val="en-US" w:eastAsia="zh-CN"/>
        </w:rPr>
        <w:t>。</w:t>
      </w:r>
    </w:p>
    <w:p>
      <w:pPr>
        <w:spacing w:line="360" w:lineRule="auto"/>
        <w:ind w:firstLine="480" w:firstLineChars="200"/>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Hans"/>
        </w:rPr>
        <w:t>基于上述要点，党的二十大精神融入“思法”课各章节的内容和方案，如表所示。</w:t>
      </w:r>
    </w:p>
    <w:p>
      <w:pPr>
        <w:spacing w:line="360" w:lineRule="auto"/>
        <w:rPr>
          <w:rFonts w:hint="default" w:ascii="宋体" w:hAnsi="宋体" w:eastAsia="宋体" w:cs="宋体"/>
          <w:b/>
          <w:bCs/>
          <w:sz w:val="24"/>
          <w:szCs w:val="24"/>
          <w:lang w:val="en-US" w:eastAsia="zh-Hans"/>
        </w:rPr>
      </w:pPr>
    </w:p>
    <w:p>
      <w:pPr>
        <w:spacing w:line="360" w:lineRule="auto"/>
        <w:rPr>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235"/>
        <w:gridCol w:w="3381"/>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spacing w:line="360" w:lineRule="auto"/>
              <w:jc w:val="center"/>
              <w:rPr>
                <w:rFonts w:hint="eastAsia" w:eastAsia="宋体"/>
                <w:b/>
                <w:bCs/>
                <w:sz w:val="24"/>
                <w:szCs w:val="24"/>
                <w:vertAlign w:val="baseline"/>
                <w:lang w:val="en-US" w:eastAsia="zh-Hans"/>
              </w:rPr>
            </w:pPr>
            <w:r>
              <w:rPr>
                <w:rFonts w:hint="eastAsia"/>
                <w:b/>
                <w:bCs/>
                <w:sz w:val="24"/>
                <w:szCs w:val="24"/>
                <w:vertAlign w:val="baseline"/>
                <w:lang w:val="en-US" w:eastAsia="zh-Hans"/>
              </w:rPr>
              <w:t>序号</w:t>
            </w:r>
          </w:p>
        </w:tc>
        <w:tc>
          <w:tcPr>
            <w:tcW w:w="1235" w:type="dxa"/>
          </w:tcPr>
          <w:p>
            <w:pPr>
              <w:spacing w:line="360" w:lineRule="auto"/>
              <w:jc w:val="center"/>
              <w:rPr>
                <w:rFonts w:hint="default" w:eastAsia="宋体"/>
                <w:b/>
                <w:bCs/>
                <w:sz w:val="24"/>
                <w:szCs w:val="24"/>
                <w:vertAlign w:val="baseline"/>
                <w:lang w:val="en-US" w:eastAsia="zh-Hans"/>
              </w:rPr>
            </w:pPr>
            <w:r>
              <w:rPr>
                <w:rFonts w:hint="eastAsia"/>
                <w:b/>
                <w:bCs/>
                <w:sz w:val="24"/>
                <w:szCs w:val="24"/>
                <w:vertAlign w:val="baseline"/>
                <w:lang w:val="en-US" w:eastAsia="zh-Hans"/>
              </w:rPr>
              <w:t>教学章节</w:t>
            </w:r>
          </w:p>
        </w:tc>
        <w:tc>
          <w:tcPr>
            <w:tcW w:w="3381" w:type="dxa"/>
          </w:tcPr>
          <w:p>
            <w:pPr>
              <w:spacing w:line="360" w:lineRule="auto"/>
              <w:jc w:val="center"/>
              <w:rPr>
                <w:rFonts w:hint="default" w:eastAsia="宋体"/>
                <w:b/>
                <w:bCs/>
                <w:sz w:val="24"/>
                <w:szCs w:val="24"/>
                <w:vertAlign w:val="baseline"/>
                <w:lang w:val="en-US" w:eastAsia="zh-Hans"/>
              </w:rPr>
            </w:pPr>
            <w:r>
              <w:rPr>
                <w:rFonts w:hint="eastAsia"/>
                <w:b/>
                <w:bCs/>
                <w:sz w:val="24"/>
                <w:szCs w:val="24"/>
                <w:vertAlign w:val="baseline"/>
                <w:lang w:val="en-US" w:eastAsia="zh-Hans"/>
              </w:rPr>
              <w:t>融入党的二十大的模块与内容</w:t>
            </w:r>
          </w:p>
        </w:tc>
        <w:tc>
          <w:tcPr>
            <w:tcW w:w="3212" w:type="dxa"/>
          </w:tcPr>
          <w:p>
            <w:pPr>
              <w:spacing w:line="360" w:lineRule="auto"/>
              <w:jc w:val="center"/>
              <w:rPr>
                <w:rFonts w:hint="default" w:eastAsia="宋体"/>
                <w:b/>
                <w:bCs/>
                <w:sz w:val="24"/>
                <w:szCs w:val="24"/>
                <w:vertAlign w:val="baseline"/>
                <w:lang w:val="en-US" w:eastAsia="zh-Hans"/>
              </w:rPr>
            </w:pPr>
            <w:r>
              <w:rPr>
                <w:rFonts w:hint="eastAsia"/>
                <w:b/>
                <w:bCs/>
                <w:sz w:val="24"/>
                <w:szCs w:val="24"/>
                <w:vertAlign w:val="baseline"/>
                <w:lang w:val="en-US" w:eastAsia="zh-Hans"/>
              </w:rPr>
              <w:t>案例与方法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spacing w:line="360" w:lineRule="auto"/>
              <w:jc w:val="center"/>
              <w:rPr>
                <w:rFonts w:hint="default"/>
                <w:sz w:val="24"/>
                <w:szCs w:val="24"/>
                <w:vertAlign w:val="baseline"/>
              </w:rPr>
            </w:pPr>
            <w:r>
              <w:rPr>
                <w:rFonts w:hint="default"/>
                <w:sz w:val="24"/>
                <w:szCs w:val="24"/>
                <w:vertAlign w:val="baseline"/>
              </w:rPr>
              <w:t>1</w:t>
            </w:r>
          </w:p>
        </w:tc>
        <w:tc>
          <w:tcPr>
            <w:tcW w:w="1235" w:type="dxa"/>
            <w:vAlign w:val="center"/>
          </w:tcPr>
          <w:p>
            <w:pPr>
              <w:spacing w:line="360" w:lineRule="auto"/>
              <w:jc w:val="both"/>
              <w:rPr>
                <w:rFonts w:hint="default" w:eastAsia="宋体"/>
                <w:sz w:val="24"/>
                <w:szCs w:val="24"/>
                <w:vertAlign w:val="baseline"/>
                <w:lang w:val="en-US" w:eastAsia="zh-Hans"/>
              </w:rPr>
            </w:pPr>
            <w:r>
              <w:rPr>
                <w:rFonts w:hint="eastAsia"/>
                <w:sz w:val="24"/>
                <w:szCs w:val="24"/>
                <w:vertAlign w:val="baseline"/>
                <w:lang w:val="en-US" w:eastAsia="zh-Hans"/>
              </w:rPr>
              <w:t>绪论</w:t>
            </w:r>
          </w:p>
        </w:tc>
        <w:tc>
          <w:tcPr>
            <w:tcW w:w="3381" w:type="dxa"/>
            <w:vAlign w:val="center"/>
          </w:tcPr>
          <w:p>
            <w:pPr>
              <w:numPr>
                <w:ilvl w:val="0"/>
                <w:numId w:val="1"/>
              </w:numPr>
              <w:spacing w:line="360" w:lineRule="auto"/>
              <w:jc w:val="both"/>
              <w:rPr>
                <w:rFonts w:hint="default"/>
                <w:sz w:val="24"/>
                <w:szCs w:val="24"/>
                <w:vertAlign w:val="baseline"/>
                <w:lang w:eastAsia="zh-Hans"/>
              </w:rPr>
            </w:pPr>
            <w:r>
              <w:rPr>
                <w:rFonts w:hint="eastAsia"/>
                <w:sz w:val="24"/>
                <w:szCs w:val="24"/>
                <w:vertAlign w:val="baseline"/>
                <w:lang w:val="en-US" w:eastAsia="zh-Hans"/>
              </w:rPr>
              <w:t>新时代</w:t>
            </w:r>
            <w:r>
              <w:rPr>
                <w:rFonts w:hint="default"/>
                <w:sz w:val="24"/>
                <w:szCs w:val="24"/>
                <w:vertAlign w:val="baseline"/>
                <w:lang w:eastAsia="zh-Hans"/>
              </w:rPr>
              <w:t>、</w:t>
            </w:r>
            <w:r>
              <w:rPr>
                <w:rFonts w:hint="eastAsia"/>
                <w:sz w:val="24"/>
                <w:szCs w:val="24"/>
                <w:vertAlign w:val="baseline"/>
                <w:lang w:val="en-US" w:eastAsia="zh-Hans"/>
              </w:rPr>
              <w:t>新征程目标和任务的变化</w:t>
            </w:r>
          </w:p>
          <w:p>
            <w:pPr>
              <w:numPr>
                <w:ilvl w:val="0"/>
                <w:numId w:val="1"/>
              </w:numPr>
              <w:spacing w:line="360" w:lineRule="auto"/>
              <w:jc w:val="both"/>
              <w:rPr>
                <w:rFonts w:hint="default"/>
                <w:sz w:val="24"/>
                <w:szCs w:val="24"/>
                <w:vertAlign w:val="baseline"/>
                <w:lang w:eastAsia="zh-Hans"/>
              </w:rPr>
            </w:pPr>
            <w:r>
              <w:rPr>
                <w:rFonts w:hint="eastAsia"/>
                <w:sz w:val="24"/>
                <w:szCs w:val="24"/>
                <w:vertAlign w:val="baseline"/>
                <w:lang w:val="en-US" w:eastAsia="zh-Hans"/>
              </w:rPr>
              <w:t>党的十八大</w:t>
            </w:r>
            <w:r>
              <w:rPr>
                <w:rFonts w:hint="default"/>
                <w:sz w:val="24"/>
                <w:szCs w:val="24"/>
                <w:vertAlign w:val="baseline"/>
                <w:lang w:eastAsia="zh-Hans"/>
              </w:rPr>
              <w:t>、</w:t>
            </w:r>
            <w:r>
              <w:rPr>
                <w:rFonts w:hint="eastAsia"/>
                <w:sz w:val="24"/>
                <w:szCs w:val="24"/>
                <w:vertAlign w:val="baseline"/>
                <w:lang w:val="en-US" w:eastAsia="zh-Hans"/>
              </w:rPr>
              <w:t>十九大到党的二十大对青年论述和要求的变化</w:t>
            </w:r>
          </w:p>
        </w:tc>
        <w:tc>
          <w:tcPr>
            <w:tcW w:w="3212" w:type="dxa"/>
            <w:vAlign w:val="center"/>
          </w:tcPr>
          <w:p>
            <w:pPr>
              <w:numPr>
                <w:ilvl w:val="0"/>
                <w:numId w:val="2"/>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百年党史四个阶段代表性人物和事件</w:t>
            </w:r>
          </w:p>
          <w:p>
            <w:pPr>
              <w:numPr>
                <w:ilvl w:val="0"/>
                <w:numId w:val="2"/>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二十大中的“</w:t>
            </w:r>
            <w:r>
              <w:rPr>
                <w:rFonts w:hint="default"/>
                <w:sz w:val="24"/>
                <w:szCs w:val="24"/>
                <w:vertAlign w:val="baseline"/>
                <w:lang w:eastAsia="zh-Hans"/>
              </w:rPr>
              <w:t>90</w:t>
            </w:r>
            <w:r>
              <w:rPr>
                <w:rFonts w:hint="eastAsia"/>
                <w:sz w:val="24"/>
                <w:szCs w:val="24"/>
                <w:vertAlign w:val="baseline"/>
                <w:lang w:val="en-US" w:eastAsia="zh-Hans"/>
              </w:rPr>
              <w:t>后”代表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spacing w:line="360" w:lineRule="auto"/>
              <w:jc w:val="center"/>
              <w:rPr>
                <w:rFonts w:hint="default"/>
                <w:sz w:val="24"/>
                <w:szCs w:val="24"/>
                <w:vertAlign w:val="baseline"/>
              </w:rPr>
            </w:pPr>
            <w:r>
              <w:rPr>
                <w:rFonts w:hint="default"/>
                <w:sz w:val="24"/>
                <w:szCs w:val="24"/>
                <w:vertAlign w:val="baseline"/>
              </w:rPr>
              <w:t>2</w:t>
            </w:r>
          </w:p>
        </w:tc>
        <w:tc>
          <w:tcPr>
            <w:tcW w:w="1235" w:type="dxa"/>
            <w:vAlign w:val="center"/>
          </w:tcPr>
          <w:p>
            <w:pPr>
              <w:spacing w:line="360" w:lineRule="auto"/>
              <w:jc w:val="both"/>
              <w:rPr>
                <w:rFonts w:hint="default" w:eastAsia="宋体"/>
                <w:sz w:val="24"/>
                <w:szCs w:val="24"/>
                <w:vertAlign w:val="baseline"/>
                <w:lang w:val="en-US" w:eastAsia="zh-Hans"/>
              </w:rPr>
            </w:pPr>
            <w:r>
              <w:rPr>
                <w:rFonts w:hint="eastAsia"/>
                <w:sz w:val="24"/>
                <w:szCs w:val="24"/>
                <w:vertAlign w:val="baseline"/>
                <w:lang w:val="en-US" w:eastAsia="zh-Hans"/>
              </w:rPr>
              <w:t>领悟人生真谛</w:t>
            </w:r>
            <w:r>
              <w:rPr>
                <w:rFonts w:hint="default"/>
                <w:sz w:val="24"/>
                <w:szCs w:val="24"/>
                <w:vertAlign w:val="baseline"/>
                <w:lang w:eastAsia="zh-Hans"/>
              </w:rPr>
              <w:t>，</w:t>
            </w:r>
            <w:r>
              <w:rPr>
                <w:rFonts w:hint="eastAsia"/>
                <w:sz w:val="24"/>
                <w:szCs w:val="24"/>
                <w:vertAlign w:val="baseline"/>
                <w:lang w:val="en-US" w:eastAsia="zh-Hans"/>
              </w:rPr>
              <w:t>把我人生方向</w:t>
            </w:r>
          </w:p>
        </w:tc>
        <w:tc>
          <w:tcPr>
            <w:tcW w:w="3381" w:type="dxa"/>
            <w:vAlign w:val="center"/>
          </w:tcPr>
          <w:p>
            <w:pPr>
              <w:numPr>
                <w:ilvl w:val="0"/>
                <w:numId w:val="3"/>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有理想</w:t>
            </w:r>
            <w:r>
              <w:rPr>
                <w:rFonts w:hint="default"/>
                <w:sz w:val="24"/>
                <w:szCs w:val="24"/>
                <w:vertAlign w:val="baseline"/>
                <w:lang w:eastAsia="zh-Hans"/>
              </w:rPr>
              <w:t>、</w:t>
            </w:r>
            <w:r>
              <w:rPr>
                <w:rFonts w:hint="eastAsia"/>
                <w:sz w:val="24"/>
                <w:szCs w:val="24"/>
                <w:vertAlign w:val="baseline"/>
                <w:lang w:val="en-US" w:eastAsia="zh-Hans"/>
              </w:rPr>
              <w:t>敢担当</w:t>
            </w:r>
            <w:r>
              <w:rPr>
                <w:rFonts w:hint="default"/>
                <w:sz w:val="24"/>
                <w:szCs w:val="24"/>
                <w:vertAlign w:val="baseline"/>
                <w:lang w:eastAsia="zh-Hans"/>
              </w:rPr>
              <w:t>、</w:t>
            </w:r>
            <w:r>
              <w:rPr>
                <w:rFonts w:hint="eastAsia"/>
                <w:sz w:val="24"/>
                <w:szCs w:val="24"/>
                <w:vertAlign w:val="baseline"/>
                <w:lang w:val="en-US" w:eastAsia="zh-Hans"/>
              </w:rPr>
              <w:t>能吃苦</w:t>
            </w:r>
            <w:r>
              <w:rPr>
                <w:rFonts w:hint="default"/>
                <w:sz w:val="24"/>
                <w:szCs w:val="24"/>
                <w:vertAlign w:val="baseline"/>
                <w:lang w:eastAsia="zh-Hans"/>
              </w:rPr>
              <w:t>、</w:t>
            </w:r>
            <w:r>
              <w:rPr>
                <w:rFonts w:hint="eastAsia"/>
                <w:sz w:val="24"/>
                <w:szCs w:val="24"/>
                <w:vertAlign w:val="baseline"/>
                <w:lang w:val="en-US" w:eastAsia="zh-Hans"/>
              </w:rPr>
              <w:t>肯奋斗的新时代好青年</w:t>
            </w:r>
          </w:p>
          <w:p>
            <w:pPr>
              <w:numPr>
                <w:ilvl w:val="0"/>
                <w:numId w:val="3"/>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江山就是人民</w:t>
            </w:r>
            <w:r>
              <w:rPr>
                <w:rFonts w:hint="default"/>
                <w:sz w:val="24"/>
                <w:szCs w:val="24"/>
                <w:vertAlign w:val="baseline"/>
                <w:lang w:eastAsia="zh-Hans"/>
              </w:rPr>
              <w:t>，</w:t>
            </w:r>
            <w:r>
              <w:rPr>
                <w:rFonts w:hint="eastAsia"/>
                <w:sz w:val="24"/>
                <w:szCs w:val="24"/>
                <w:vertAlign w:val="baseline"/>
                <w:lang w:val="en-US" w:eastAsia="zh-Hans"/>
              </w:rPr>
              <w:t>人民就是江山</w:t>
            </w:r>
          </w:p>
        </w:tc>
        <w:tc>
          <w:tcPr>
            <w:tcW w:w="3212" w:type="dxa"/>
            <w:vAlign w:val="center"/>
          </w:tcPr>
          <w:p>
            <w:pPr>
              <w:numPr>
                <w:ilvl w:val="0"/>
                <w:numId w:val="4"/>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我校优秀毕业生王帆所在支教团队获得全国五四青年奖章</w:t>
            </w:r>
          </w:p>
          <w:p>
            <w:pPr>
              <w:numPr>
                <w:ilvl w:val="0"/>
                <w:numId w:val="4"/>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习近平总书记</w:t>
            </w:r>
            <w:r>
              <w:rPr>
                <w:rFonts w:hint="default"/>
                <w:sz w:val="24"/>
                <w:szCs w:val="24"/>
                <w:vertAlign w:val="baseline"/>
                <w:lang w:eastAsia="zh-Hans"/>
              </w:rPr>
              <w:t>：</w:t>
            </w:r>
            <w:r>
              <w:rPr>
                <w:rFonts w:hint="eastAsia"/>
                <w:sz w:val="24"/>
                <w:szCs w:val="24"/>
                <w:vertAlign w:val="baseline"/>
                <w:lang w:val="en-US" w:eastAsia="zh-Hans"/>
              </w:rPr>
              <w:t>我将无我</w:t>
            </w:r>
            <w:r>
              <w:rPr>
                <w:rFonts w:hint="default"/>
                <w:sz w:val="24"/>
                <w:szCs w:val="24"/>
                <w:vertAlign w:val="baseline"/>
                <w:lang w:eastAsia="zh-Hans"/>
              </w:rPr>
              <w:t>，</w:t>
            </w:r>
            <w:r>
              <w:rPr>
                <w:rFonts w:hint="eastAsia"/>
                <w:sz w:val="24"/>
                <w:szCs w:val="24"/>
                <w:vertAlign w:val="baseline"/>
                <w:lang w:val="en-US" w:eastAsia="zh-Hans"/>
              </w:rPr>
              <w:t>不负人民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spacing w:line="360" w:lineRule="auto"/>
              <w:jc w:val="center"/>
              <w:rPr>
                <w:rFonts w:hint="default"/>
                <w:sz w:val="24"/>
                <w:szCs w:val="24"/>
                <w:vertAlign w:val="baseline"/>
              </w:rPr>
            </w:pPr>
            <w:r>
              <w:rPr>
                <w:rFonts w:hint="default"/>
                <w:sz w:val="24"/>
                <w:szCs w:val="24"/>
                <w:vertAlign w:val="baseline"/>
              </w:rPr>
              <w:t>3</w:t>
            </w:r>
          </w:p>
        </w:tc>
        <w:tc>
          <w:tcPr>
            <w:tcW w:w="1235" w:type="dxa"/>
            <w:vAlign w:val="center"/>
          </w:tcPr>
          <w:p>
            <w:pPr>
              <w:spacing w:line="360" w:lineRule="auto"/>
              <w:jc w:val="both"/>
              <w:rPr>
                <w:rFonts w:hint="default" w:eastAsia="宋体"/>
                <w:sz w:val="24"/>
                <w:szCs w:val="24"/>
                <w:vertAlign w:val="baseline"/>
                <w:lang w:val="en-US" w:eastAsia="zh-Hans"/>
              </w:rPr>
            </w:pPr>
            <w:r>
              <w:rPr>
                <w:rFonts w:hint="eastAsia"/>
                <w:sz w:val="24"/>
                <w:szCs w:val="24"/>
                <w:vertAlign w:val="baseline"/>
                <w:lang w:val="en-US" w:eastAsia="zh-Hans"/>
              </w:rPr>
              <w:t>追求远大理想</w:t>
            </w:r>
            <w:r>
              <w:rPr>
                <w:rFonts w:hint="default"/>
                <w:sz w:val="24"/>
                <w:szCs w:val="24"/>
                <w:vertAlign w:val="baseline"/>
                <w:lang w:eastAsia="zh-Hans"/>
              </w:rPr>
              <w:t>，</w:t>
            </w:r>
            <w:r>
              <w:rPr>
                <w:rFonts w:hint="eastAsia"/>
                <w:sz w:val="24"/>
                <w:szCs w:val="24"/>
                <w:vertAlign w:val="baseline"/>
                <w:lang w:val="en-US" w:eastAsia="zh-Hans"/>
              </w:rPr>
              <w:t>坚定崇高信念</w:t>
            </w:r>
          </w:p>
        </w:tc>
        <w:tc>
          <w:tcPr>
            <w:tcW w:w="3381" w:type="dxa"/>
            <w:vAlign w:val="center"/>
          </w:tcPr>
          <w:p>
            <w:pPr>
              <w:numPr>
                <w:ilvl w:val="0"/>
                <w:numId w:val="5"/>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共产主义远大理想</w:t>
            </w:r>
          </w:p>
          <w:p>
            <w:pPr>
              <w:numPr>
                <w:ilvl w:val="0"/>
                <w:numId w:val="5"/>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“小康”中华民族的千年梦想</w:t>
            </w:r>
          </w:p>
          <w:p>
            <w:pPr>
              <w:numPr>
                <w:ilvl w:val="0"/>
                <w:numId w:val="5"/>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马克思主义中国化时代化</w:t>
            </w:r>
            <w:r>
              <w:rPr>
                <w:rFonts w:hint="default"/>
                <w:sz w:val="24"/>
                <w:szCs w:val="24"/>
                <w:vertAlign w:val="baseline"/>
                <w:lang w:eastAsia="zh-Hans"/>
              </w:rPr>
              <w:t>，</w:t>
            </w:r>
            <w:r>
              <w:rPr>
                <w:rFonts w:hint="eastAsia"/>
                <w:sz w:val="24"/>
                <w:szCs w:val="24"/>
                <w:vertAlign w:val="baseline"/>
                <w:lang w:eastAsia="zh-Hans"/>
              </w:rPr>
              <w:t>“</w:t>
            </w:r>
            <w:r>
              <w:rPr>
                <w:rFonts w:hint="eastAsia"/>
                <w:sz w:val="24"/>
                <w:szCs w:val="24"/>
                <w:vertAlign w:val="baseline"/>
                <w:lang w:val="en-US" w:eastAsia="zh-Hans"/>
              </w:rPr>
              <w:t>两个结合”</w:t>
            </w:r>
          </w:p>
        </w:tc>
        <w:tc>
          <w:tcPr>
            <w:tcW w:w="3212" w:type="dxa"/>
            <w:vAlign w:val="center"/>
          </w:tcPr>
          <w:p>
            <w:pPr>
              <w:numPr>
                <w:ilvl w:val="0"/>
                <w:numId w:val="6"/>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参观调研</w:t>
            </w:r>
            <w:r>
              <w:rPr>
                <w:rFonts w:hint="default"/>
                <w:sz w:val="24"/>
                <w:szCs w:val="24"/>
                <w:vertAlign w:val="baseline"/>
                <w:lang w:eastAsia="zh-Hans"/>
              </w:rPr>
              <w:t>：</w:t>
            </w:r>
            <w:r>
              <w:rPr>
                <w:rFonts w:hint="eastAsia"/>
                <w:sz w:val="24"/>
                <w:szCs w:val="24"/>
                <w:vertAlign w:val="baseline"/>
                <w:lang w:val="en-US" w:eastAsia="zh-Hans"/>
              </w:rPr>
              <w:t>国防展馆</w:t>
            </w:r>
            <w:r>
              <w:rPr>
                <w:rFonts w:hint="default"/>
                <w:sz w:val="24"/>
                <w:szCs w:val="24"/>
                <w:vertAlign w:val="baseline"/>
                <w:lang w:eastAsia="zh-Hans"/>
              </w:rPr>
              <w:t>、</w:t>
            </w:r>
            <w:r>
              <w:rPr>
                <w:rFonts w:hint="eastAsia"/>
                <w:sz w:val="24"/>
                <w:szCs w:val="24"/>
                <w:vertAlign w:val="baseline"/>
                <w:lang w:val="en-US" w:eastAsia="zh-Hans"/>
              </w:rPr>
              <w:t>吴运铎雕像</w:t>
            </w:r>
          </w:p>
          <w:p>
            <w:pPr>
              <w:numPr>
                <w:ilvl w:val="0"/>
                <w:numId w:val="6"/>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从百年党史看理想信念的重要作用</w:t>
            </w:r>
          </w:p>
          <w:p>
            <w:pPr>
              <w:numPr>
                <w:ilvl w:val="0"/>
                <w:numId w:val="6"/>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课堂讨论</w:t>
            </w:r>
            <w:r>
              <w:rPr>
                <w:rFonts w:hint="default"/>
                <w:sz w:val="24"/>
                <w:szCs w:val="24"/>
                <w:vertAlign w:val="baseline"/>
                <w:lang w:eastAsia="zh-Hans"/>
              </w:rPr>
              <w:t>：</w:t>
            </w:r>
            <w:r>
              <w:rPr>
                <w:rFonts w:hint="eastAsia"/>
                <w:sz w:val="24"/>
                <w:szCs w:val="24"/>
                <w:vertAlign w:val="baseline"/>
                <w:lang w:val="en-US" w:eastAsia="zh-Hans"/>
              </w:rPr>
              <w:t>艰苦奋斗过时了吗</w:t>
            </w:r>
            <w:r>
              <w:rPr>
                <w:rFonts w:hint="default"/>
                <w:sz w:val="24"/>
                <w:szCs w:val="24"/>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spacing w:line="360" w:lineRule="auto"/>
              <w:jc w:val="center"/>
              <w:rPr>
                <w:rFonts w:hint="default"/>
                <w:sz w:val="24"/>
                <w:szCs w:val="24"/>
                <w:vertAlign w:val="baseline"/>
              </w:rPr>
            </w:pPr>
            <w:r>
              <w:rPr>
                <w:rFonts w:hint="default"/>
                <w:sz w:val="24"/>
                <w:szCs w:val="24"/>
                <w:vertAlign w:val="baseline"/>
              </w:rPr>
              <w:t>4</w:t>
            </w:r>
          </w:p>
        </w:tc>
        <w:tc>
          <w:tcPr>
            <w:tcW w:w="1235" w:type="dxa"/>
            <w:vAlign w:val="center"/>
          </w:tcPr>
          <w:p>
            <w:pPr>
              <w:spacing w:line="360" w:lineRule="auto"/>
              <w:jc w:val="both"/>
              <w:rPr>
                <w:rFonts w:hint="default" w:eastAsia="宋体"/>
                <w:sz w:val="24"/>
                <w:szCs w:val="24"/>
                <w:vertAlign w:val="baseline"/>
                <w:lang w:val="en-US" w:eastAsia="zh-Hans"/>
              </w:rPr>
            </w:pPr>
            <w:r>
              <w:rPr>
                <w:rFonts w:hint="eastAsia"/>
                <w:sz w:val="24"/>
                <w:szCs w:val="24"/>
                <w:vertAlign w:val="baseline"/>
                <w:lang w:val="en-US" w:eastAsia="zh-Hans"/>
              </w:rPr>
              <w:t>继承优良传统</w:t>
            </w:r>
            <w:r>
              <w:rPr>
                <w:rFonts w:hint="default"/>
                <w:sz w:val="24"/>
                <w:szCs w:val="24"/>
                <w:vertAlign w:val="baseline"/>
                <w:lang w:eastAsia="zh-Hans"/>
              </w:rPr>
              <w:t>，</w:t>
            </w:r>
            <w:r>
              <w:rPr>
                <w:rFonts w:hint="eastAsia"/>
                <w:sz w:val="24"/>
                <w:szCs w:val="24"/>
                <w:vertAlign w:val="baseline"/>
                <w:lang w:val="en-US" w:eastAsia="zh-Hans"/>
              </w:rPr>
              <w:t>弘扬中国精神</w:t>
            </w:r>
          </w:p>
        </w:tc>
        <w:tc>
          <w:tcPr>
            <w:tcW w:w="3381" w:type="dxa"/>
            <w:vAlign w:val="center"/>
          </w:tcPr>
          <w:p>
            <w:pPr>
              <w:numPr>
                <w:ilvl w:val="0"/>
                <w:numId w:val="7"/>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以伟大建党精神为源头的中国共产党人精神谱系</w:t>
            </w:r>
          </w:p>
          <w:p>
            <w:pPr>
              <w:numPr>
                <w:ilvl w:val="0"/>
                <w:numId w:val="7"/>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科技是第一生产力</w:t>
            </w:r>
            <w:r>
              <w:rPr>
                <w:rFonts w:hint="default"/>
                <w:sz w:val="24"/>
                <w:szCs w:val="24"/>
                <w:vertAlign w:val="baseline"/>
                <w:lang w:eastAsia="zh-Hans"/>
              </w:rPr>
              <w:t>，</w:t>
            </w:r>
            <w:r>
              <w:rPr>
                <w:rFonts w:hint="eastAsia"/>
                <w:sz w:val="24"/>
                <w:szCs w:val="24"/>
                <w:vertAlign w:val="baseline"/>
                <w:lang w:val="en-US" w:eastAsia="zh-Hans"/>
              </w:rPr>
              <w:t>人才是第一资源</w:t>
            </w:r>
            <w:r>
              <w:rPr>
                <w:rFonts w:hint="default"/>
                <w:sz w:val="24"/>
                <w:szCs w:val="24"/>
                <w:vertAlign w:val="baseline"/>
                <w:lang w:eastAsia="zh-Hans"/>
              </w:rPr>
              <w:t>，</w:t>
            </w:r>
            <w:r>
              <w:rPr>
                <w:rFonts w:hint="eastAsia"/>
                <w:sz w:val="24"/>
                <w:szCs w:val="24"/>
                <w:vertAlign w:val="baseline"/>
                <w:lang w:val="en-US" w:eastAsia="zh-Hans"/>
              </w:rPr>
              <w:t>创新是第一动力</w:t>
            </w:r>
          </w:p>
        </w:tc>
        <w:tc>
          <w:tcPr>
            <w:tcW w:w="3212" w:type="dxa"/>
            <w:vAlign w:val="center"/>
          </w:tcPr>
          <w:p>
            <w:pPr>
              <w:numPr>
                <w:ilvl w:val="0"/>
                <w:numId w:val="8"/>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从“集中力量办大事”到“新型举国体制”</w:t>
            </w:r>
          </w:p>
          <w:p>
            <w:pPr>
              <w:numPr>
                <w:ilvl w:val="0"/>
                <w:numId w:val="8"/>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翻转课堂</w:t>
            </w:r>
            <w:r>
              <w:rPr>
                <w:rFonts w:hint="default"/>
                <w:sz w:val="24"/>
                <w:szCs w:val="24"/>
                <w:vertAlign w:val="baseline"/>
                <w:lang w:eastAsia="zh-Hans"/>
              </w:rPr>
              <w:t>：</w:t>
            </w:r>
            <w:r>
              <w:rPr>
                <w:rFonts w:hint="eastAsia"/>
                <w:sz w:val="24"/>
                <w:szCs w:val="24"/>
                <w:vertAlign w:val="baseline"/>
                <w:lang w:eastAsia="zh-Hans"/>
              </w:rPr>
              <w:t>“</w:t>
            </w:r>
            <w:r>
              <w:rPr>
                <w:rFonts w:hint="eastAsia"/>
                <w:sz w:val="24"/>
                <w:szCs w:val="24"/>
                <w:vertAlign w:val="baseline"/>
                <w:lang w:val="en-US" w:eastAsia="zh-Hans"/>
              </w:rPr>
              <w:t>我”眼中的中国共产党人精神谱系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spacing w:line="360" w:lineRule="auto"/>
              <w:jc w:val="center"/>
              <w:rPr>
                <w:rFonts w:hint="default"/>
                <w:sz w:val="24"/>
                <w:szCs w:val="24"/>
                <w:vertAlign w:val="baseline"/>
              </w:rPr>
            </w:pPr>
            <w:r>
              <w:rPr>
                <w:rFonts w:hint="default"/>
                <w:sz w:val="24"/>
                <w:szCs w:val="24"/>
                <w:vertAlign w:val="baseline"/>
              </w:rPr>
              <w:t>5</w:t>
            </w:r>
          </w:p>
        </w:tc>
        <w:tc>
          <w:tcPr>
            <w:tcW w:w="1235" w:type="dxa"/>
            <w:vAlign w:val="center"/>
          </w:tcPr>
          <w:p>
            <w:pPr>
              <w:spacing w:line="360" w:lineRule="auto"/>
              <w:jc w:val="both"/>
              <w:rPr>
                <w:rFonts w:hint="default" w:eastAsia="宋体"/>
                <w:sz w:val="24"/>
                <w:szCs w:val="24"/>
                <w:vertAlign w:val="baseline"/>
                <w:lang w:val="en-US" w:eastAsia="zh-Hans"/>
              </w:rPr>
            </w:pPr>
            <w:r>
              <w:rPr>
                <w:rFonts w:hint="eastAsia"/>
                <w:sz w:val="24"/>
                <w:szCs w:val="24"/>
                <w:vertAlign w:val="baseline"/>
                <w:lang w:val="en-US" w:eastAsia="zh-Hans"/>
              </w:rPr>
              <w:t>明确价值要求</w:t>
            </w:r>
            <w:r>
              <w:rPr>
                <w:rFonts w:hint="default"/>
                <w:sz w:val="24"/>
                <w:szCs w:val="24"/>
                <w:vertAlign w:val="baseline"/>
                <w:lang w:eastAsia="zh-Hans"/>
              </w:rPr>
              <w:t>，</w:t>
            </w:r>
            <w:r>
              <w:rPr>
                <w:rFonts w:hint="eastAsia"/>
                <w:sz w:val="24"/>
                <w:szCs w:val="24"/>
                <w:vertAlign w:val="baseline"/>
                <w:lang w:val="en-US" w:eastAsia="zh-Hans"/>
              </w:rPr>
              <w:t>践行价值准则</w:t>
            </w:r>
          </w:p>
        </w:tc>
        <w:tc>
          <w:tcPr>
            <w:tcW w:w="3381" w:type="dxa"/>
            <w:vAlign w:val="center"/>
          </w:tcPr>
          <w:p>
            <w:pPr>
              <w:numPr>
                <w:ilvl w:val="0"/>
                <w:numId w:val="9"/>
              </w:numPr>
              <w:spacing w:line="360" w:lineRule="auto"/>
              <w:jc w:val="both"/>
              <w:rPr>
                <w:rFonts w:hint="eastAsia"/>
                <w:sz w:val="24"/>
                <w:szCs w:val="24"/>
                <w:vertAlign w:val="baseline"/>
                <w:lang w:val="en-US" w:eastAsia="zh-Hans"/>
              </w:rPr>
            </w:pPr>
            <w:r>
              <w:rPr>
                <w:rFonts w:hint="eastAsia"/>
                <w:sz w:val="24"/>
                <w:szCs w:val="24"/>
                <w:vertAlign w:val="baseline"/>
                <w:lang w:eastAsia="zh-Hans"/>
              </w:rPr>
              <w:t>“</w:t>
            </w:r>
            <w:r>
              <w:rPr>
                <w:rFonts w:hint="eastAsia"/>
                <w:sz w:val="24"/>
                <w:szCs w:val="24"/>
                <w:vertAlign w:val="baseline"/>
                <w:lang w:val="en-US" w:eastAsia="zh-Hans"/>
              </w:rPr>
              <w:t>中国式现代化”的历史演进和价值意蕴</w:t>
            </w:r>
          </w:p>
          <w:p>
            <w:pPr>
              <w:numPr>
                <w:ilvl w:val="0"/>
                <w:numId w:val="9"/>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全过程人民民主</w:t>
            </w:r>
          </w:p>
          <w:p>
            <w:pPr>
              <w:numPr>
                <w:ilvl w:val="0"/>
                <w:numId w:val="9"/>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“共同富裕”的理论与实践</w:t>
            </w:r>
          </w:p>
        </w:tc>
        <w:tc>
          <w:tcPr>
            <w:tcW w:w="3212" w:type="dxa"/>
            <w:vAlign w:val="center"/>
          </w:tcPr>
          <w:p>
            <w:pPr>
              <w:numPr>
                <w:ilvl w:val="0"/>
                <w:numId w:val="10"/>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中西方“民主”的区别</w:t>
            </w:r>
          </w:p>
          <w:p>
            <w:pPr>
              <w:numPr>
                <w:ilvl w:val="0"/>
                <w:numId w:val="10"/>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课堂展示</w:t>
            </w:r>
            <w:r>
              <w:rPr>
                <w:rFonts w:hint="default"/>
                <w:sz w:val="24"/>
                <w:szCs w:val="24"/>
                <w:vertAlign w:val="baseline"/>
                <w:lang w:eastAsia="zh-Hans"/>
              </w:rPr>
              <w:t>：</w:t>
            </w:r>
            <w:r>
              <w:rPr>
                <w:rFonts w:hint="eastAsia"/>
                <w:sz w:val="24"/>
                <w:szCs w:val="24"/>
                <w:vertAlign w:val="baseline"/>
                <w:lang w:val="en-US" w:eastAsia="zh-Hans"/>
              </w:rPr>
              <w:t>大学生如何践行人民民主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spacing w:line="360" w:lineRule="auto"/>
              <w:jc w:val="center"/>
              <w:rPr>
                <w:rFonts w:hint="default"/>
                <w:sz w:val="24"/>
                <w:szCs w:val="24"/>
                <w:vertAlign w:val="baseline"/>
              </w:rPr>
            </w:pPr>
            <w:r>
              <w:rPr>
                <w:rFonts w:hint="default"/>
                <w:sz w:val="24"/>
                <w:szCs w:val="24"/>
                <w:vertAlign w:val="baseline"/>
              </w:rPr>
              <w:t>6</w:t>
            </w:r>
          </w:p>
        </w:tc>
        <w:tc>
          <w:tcPr>
            <w:tcW w:w="1235" w:type="dxa"/>
            <w:vAlign w:val="center"/>
          </w:tcPr>
          <w:p>
            <w:pPr>
              <w:spacing w:line="360" w:lineRule="auto"/>
              <w:jc w:val="both"/>
              <w:rPr>
                <w:rFonts w:hint="default" w:eastAsia="宋体"/>
                <w:sz w:val="24"/>
                <w:szCs w:val="24"/>
                <w:vertAlign w:val="baseline"/>
                <w:lang w:val="en-US" w:eastAsia="zh-Hans"/>
              </w:rPr>
            </w:pPr>
            <w:r>
              <w:rPr>
                <w:rFonts w:hint="eastAsia"/>
                <w:sz w:val="24"/>
                <w:szCs w:val="24"/>
                <w:vertAlign w:val="baseline"/>
                <w:lang w:val="en-US" w:eastAsia="zh-Hans"/>
              </w:rPr>
              <w:t>遵守道德规范</w:t>
            </w:r>
            <w:r>
              <w:rPr>
                <w:rFonts w:hint="default"/>
                <w:sz w:val="24"/>
                <w:szCs w:val="24"/>
                <w:vertAlign w:val="baseline"/>
                <w:lang w:eastAsia="zh-Hans"/>
              </w:rPr>
              <w:t>，</w:t>
            </w:r>
            <w:r>
              <w:rPr>
                <w:rFonts w:hint="eastAsia"/>
                <w:sz w:val="24"/>
                <w:szCs w:val="24"/>
                <w:vertAlign w:val="baseline"/>
                <w:lang w:val="en-US" w:eastAsia="zh-Hans"/>
              </w:rPr>
              <w:t>锤炼道德品格</w:t>
            </w:r>
          </w:p>
        </w:tc>
        <w:tc>
          <w:tcPr>
            <w:tcW w:w="3381" w:type="dxa"/>
            <w:vAlign w:val="center"/>
          </w:tcPr>
          <w:p>
            <w:pPr>
              <w:numPr>
                <w:ilvl w:val="0"/>
                <w:numId w:val="11"/>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明大德</w:t>
            </w:r>
            <w:r>
              <w:rPr>
                <w:rFonts w:hint="default"/>
                <w:sz w:val="24"/>
                <w:szCs w:val="24"/>
                <w:vertAlign w:val="baseline"/>
                <w:lang w:eastAsia="zh-Hans"/>
              </w:rPr>
              <w:t>、</w:t>
            </w:r>
            <w:r>
              <w:rPr>
                <w:rFonts w:hint="eastAsia"/>
                <w:sz w:val="24"/>
                <w:szCs w:val="24"/>
                <w:vertAlign w:val="baseline"/>
                <w:lang w:val="en-US" w:eastAsia="zh-Hans"/>
              </w:rPr>
              <w:t>守公德</w:t>
            </w:r>
            <w:r>
              <w:rPr>
                <w:rFonts w:hint="default"/>
                <w:sz w:val="24"/>
                <w:szCs w:val="24"/>
                <w:vertAlign w:val="baseline"/>
                <w:lang w:eastAsia="zh-Hans"/>
              </w:rPr>
              <w:t>、</w:t>
            </w:r>
            <w:r>
              <w:rPr>
                <w:rFonts w:hint="eastAsia"/>
                <w:sz w:val="24"/>
                <w:szCs w:val="24"/>
                <w:vertAlign w:val="baseline"/>
                <w:lang w:val="en-US" w:eastAsia="zh-Hans"/>
              </w:rPr>
              <w:t>严私德</w:t>
            </w:r>
          </w:p>
          <w:p>
            <w:pPr>
              <w:numPr>
                <w:ilvl w:val="0"/>
                <w:numId w:val="11"/>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劳动精神</w:t>
            </w:r>
            <w:r>
              <w:rPr>
                <w:rFonts w:hint="default"/>
                <w:sz w:val="24"/>
                <w:szCs w:val="24"/>
                <w:vertAlign w:val="baseline"/>
                <w:lang w:eastAsia="zh-Hans"/>
              </w:rPr>
              <w:t>、</w:t>
            </w:r>
            <w:r>
              <w:rPr>
                <w:rFonts w:hint="eastAsia"/>
                <w:sz w:val="24"/>
                <w:szCs w:val="24"/>
                <w:vertAlign w:val="baseline"/>
                <w:lang w:val="en-US" w:eastAsia="zh-Hans"/>
              </w:rPr>
              <w:t>奋斗精神</w:t>
            </w:r>
            <w:r>
              <w:rPr>
                <w:rFonts w:hint="default"/>
                <w:sz w:val="24"/>
                <w:szCs w:val="24"/>
                <w:vertAlign w:val="baseline"/>
                <w:lang w:eastAsia="zh-Hans"/>
              </w:rPr>
              <w:t>、</w:t>
            </w:r>
            <w:r>
              <w:rPr>
                <w:rFonts w:hint="eastAsia"/>
                <w:sz w:val="24"/>
                <w:szCs w:val="24"/>
                <w:vertAlign w:val="baseline"/>
                <w:lang w:val="en-US" w:eastAsia="zh-Hans"/>
              </w:rPr>
              <w:t>奉献精神</w:t>
            </w:r>
            <w:r>
              <w:rPr>
                <w:rFonts w:hint="default"/>
                <w:sz w:val="24"/>
                <w:szCs w:val="24"/>
                <w:vertAlign w:val="baseline"/>
                <w:lang w:eastAsia="zh-Hans"/>
              </w:rPr>
              <w:t>、</w:t>
            </w:r>
            <w:r>
              <w:rPr>
                <w:rFonts w:hint="eastAsia"/>
                <w:sz w:val="24"/>
                <w:szCs w:val="24"/>
                <w:vertAlign w:val="baseline"/>
                <w:lang w:val="en-US" w:eastAsia="zh-Hans"/>
              </w:rPr>
              <w:t>创造精神</w:t>
            </w:r>
            <w:r>
              <w:rPr>
                <w:rFonts w:hint="default"/>
                <w:sz w:val="24"/>
                <w:szCs w:val="24"/>
                <w:vertAlign w:val="baseline"/>
                <w:lang w:eastAsia="zh-Hans"/>
              </w:rPr>
              <w:t>、</w:t>
            </w:r>
            <w:r>
              <w:rPr>
                <w:rFonts w:hint="eastAsia"/>
                <w:sz w:val="24"/>
                <w:szCs w:val="24"/>
                <w:vertAlign w:val="baseline"/>
                <w:lang w:val="en-US" w:eastAsia="zh-Hans"/>
              </w:rPr>
              <w:t>勤俭节约精神</w:t>
            </w:r>
          </w:p>
        </w:tc>
        <w:tc>
          <w:tcPr>
            <w:tcW w:w="3212" w:type="dxa"/>
            <w:vAlign w:val="center"/>
          </w:tcPr>
          <w:p>
            <w:pPr>
              <w:numPr>
                <w:ilvl w:val="0"/>
                <w:numId w:val="12"/>
              </w:numPr>
              <w:spacing w:line="360" w:lineRule="auto"/>
              <w:jc w:val="both"/>
              <w:rPr>
                <w:rFonts w:hint="default"/>
                <w:sz w:val="24"/>
                <w:szCs w:val="24"/>
                <w:vertAlign w:val="baseline"/>
                <w:lang w:eastAsia="zh-Hans"/>
              </w:rPr>
            </w:pPr>
            <w:r>
              <w:rPr>
                <w:rFonts w:hint="eastAsia"/>
                <w:sz w:val="24"/>
                <w:szCs w:val="24"/>
                <w:vertAlign w:val="baseline"/>
                <w:lang w:val="en-US" w:eastAsia="zh-Hans"/>
              </w:rPr>
              <w:t>中国革命道德过时了吗</w:t>
            </w:r>
            <w:r>
              <w:rPr>
                <w:rFonts w:hint="default"/>
                <w:sz w:val="24"/>
                <w:szCs w:val="24"/>
                <w:vertAlign w:val="baseline"/>
                <w:lang w:eastAsia="zh-Hans"/>
              </w:rPr>
              <w:t>？</w:t>
            </w:r>
          </w:p>
          <w:p>
            <w:pPr>
              <w:numPr>
                <w:ilvl w:val="0"/>
                <w:numId w:val="12"/>
              </w:numPr>
              <w:spacing w:line="360" w:lineRule="auto"/>
              <w:jc w:val="both"/>
              <w:rPr>
                <w:rFonts w:hint="default" w:eastAsia="宋体"/>
                <w:sz w:val="24"/>
                <w:szCs w:val="24"/>
                <w:vertAlign w:val="baseline"/>
                <w:lang w:val="en-US" w:eastAsia="zh-Hans"/>
              </w:rPr>
            </w:pPr>
            <w:r>
              <w:rPr>
                <w:rFonts w:hint="eastAsia"/>
                <w:sz w:val="24"/>
                <w:szCs w:val="24"/>
                <w:vertAlign w:val="baseline"/>
                <w:lang w:val="en-US" w:eastAsia="zh-Hans"/>
              </w:rPr>
              <w:t>课堂讨论</w:t>
            </w:r>
            <w:r>
              <w:rPr>
                <w:rFonts w:hint="default"/>
                <w:sz w:val="24"/>
                <w:szCs w:val="24"/>
                <w:vertAlign w:val="baseline"/>
                <w:lang w:eastAsia="zh-Hans"/>
              </w:rPr>
              <w:t>：</w:t>
            </w:r>
            <w:r>
              <w:rPr>
                <w:rFonts w:hint="eastAsia"/>
                <w:sz w:val="24"/>
                <w:szCs w:val="24"/>
                <w:vertAlign w:val="baseline"/>
                <w:lang w:val="en-US" w:eastAsia="zh-Hans"/>
              </w:rPr>
              <w:t>网络中的道德准则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spacing w:line="360" w:lineRule="auto"/>
              <w:jc w:val="center"/>
              <w:rPr>
                <w:rFonts w:hint="default"/>
                <w:sz w:val="24"/>
                <w:szCs w:val="24"/>
                <w:vertAlign w:val="baseline"/>
              </w:rPr>
            </w:pPr>
            <w:r>
              <w:rPr>
                <w:rFonts w:hint="default"/>
                <w:sz w:val="24"/>
                <w:szCs w:val="24"/>
                <w:vertAlign w:val="baseline"/>
              </w:rPr>
              <w:t>7</w:t>
            </w:r>
          </w:p>
        </w:tc>
        <w:tc>
          <w:tcPr>
            <w:tcW w:w="1235" w:type="dxa"/>
            <w:vAlign w:val="center"/>
          </w:tcPr>
          <w:p>
            <w:pPr>
              <w:spacing w:line="360" w:lineRule="auto"/>
              <w:jc w:val="both"/>
              <w:rPr>
                <w:rFonts w:hint="default" w:eastAsia="宋体"/>
                <w:sz w:val="24"/>
                <w:szCs w:val="24"/>
                <w:vertAlign w:val="baseline"/>
                <w:lang w:val="en-US" w:eastAsia="zh-Hans"/>
              </w:rPr>
            </w:pPr>
            <w:r>
              <w:rPr>
                <w:rFonts w:hint="eastAsia"/>
                <w:sz w:val="24"/>
                <w:szCs w:val="24"/>
                <w:vertAlign w:val="baseline"/>
                <w:lang w:val="en-US" w:eastAsia="zh-Hans"/>
              </w:rPr>
              <w:t>学习法治思想</w:t>
            </w:r>
            <w:r>
              <w:rPr>
                <w:rFonts w:hint="default"/>
                <w:sz w:val="24"/>
                <w:szCs w:val="24"/>
                <w:vertAlign w:val="baseline"/>
                <w:lang w:eastAsia="zh-Hans"/>
              </w:rPr>
              <w:t>，</w:t>
            </w:r>
            <w:r>
              <w:rPr>
                <w:rFonts w:hint="eastAsia"/>
                <w:sz w:val="24"/>
                <w:szCs w:val="24"/>
                <w:vertAlign w:val="baseline"/>
                <w:lang w:val="en-US" w:eastAsia="zh-Hans"/>
              </w:rPr>
              <w:t>提升法治素养</w:t>
            </w:r>
          </w:p>
        </w:tc>
        <w:tc>
          <w:tcPr>
            <w:tcW w:w="3381" w:type="dxa"/>
            <w:vAlign w:val="center"/>
          </w:tcPr>
          <w:p>
            <w:pPr>
              <w:numPr>
                <w:ilvl w:val="0"/>
                <w:numId w:val="13"/>
              </w:numPr>
              <w:spacing w:line="360" w:lineRule="auto"/>
              <w:jc w:val="both"/>
              <w:rPr>
                <w:rFonts w:hint="default"/>
                <w:sz w:val="24"/>
                <w:szCs w:val="24"/>
                <w:vertAlign w:val="baseline"/>
                <w:lang w:eastAsia="zh-Hans"/>
              </w:rPr>
            </w:pPr>
            <w:r>
              <w:rPr>
                <w:rFonts w:hint="eastAsia"/>
                <w:sz w:val="24"/>
                <w:szCs w:val="24"/>
                <w:vertAlign w:val="baseline"/>
                <w:lang w:val="en-US" w:eastAsia="zh-Hans"/>
              </w:rPr>
              <w:t>全面依法治国是国家治理的一场深刻革命</w:t>
            </w:r>
          </w:p>
          <w:p>
            <w:pPr>
              <w:numPr>
                <w:ilvl w:val="0"/>
                <w:numId w:val="13"/>
              </w:numPr>
              <w:spacing w:line="360" w:lineRule="auto"/>
              <w:jc w:val="both"/>
              <w:rPr>
                <w:rFonts w:hint="default"/>
                <w:sz w:val="24"/>
                <w:szCs w:val="24"/>
                <w:vertAlign w:val="baseline"/>
                <w:lang w:eastAsia="zh-Hans"/>
              </w:rPr>
            </w:pPr>
            <w:r>
              <w:rPr>
                <w:rFonts w:hint="eastAsia"/>
                <w:sz w:val="24"/>
                <w:szCs w:val="24"/>
                <w:vertAlign w:val="baseline"/>
                <w:lang w:val="en-US" w:eastAsia="zh-Hans"/>
              </w:rPr>
              <w:t>中国特色社会主义法治道路</w:t>
            </w:r>
          </w:p>
          <w:p>
            <w:pPr>
              <w:numPr>
                <w:ilvl w:val="0"/>
                <w:numId w:val="13"/>
              </w:numPr>
              <w:spacing w:line="360" w:lineRule="auto"/>
              <w:jc w:val="both"/>
              <w:rPr>
                <w:rFonts w:hint="default"/>
                <w:sz w:val="24"/>
                <w:szCs w:val="24"/>
                <w:vertAlign w:val="baseline"/>
                <w:lang w:eastAsia="zh-Hans"/>
              </w:rPr>
            </w:pPr>
            <w:r>
              <w:rPr>
                <w:rFonts w:hint="eastAsia"/>
                <w:sz w:val="24"/>
                <w:szCs w:val="24"/>
                <w:vertAlign w:val="baseline"/>
                <w:lang w:val="en-US" w:eastAsia="zh-Hans"/>
              </w:rPr>
              <w:t>加快建设法治社会</w:t>
            </w:r>
          </w:p>
        </w:tc>
        <w:tc>
          <w:tcPr>
            <w:tcW w:w="3212" w:type="dxa"/>
            <w:vAlign w:val="center"/>
          </w:tcPr>
          <w:p>
            <w:pPr>
              <w:numPr>
                <w:ilvl w:val="0"/>
                <w:numId w:val="14"/>
              </w:numPr>
              <w:spacing w:line="360" w:lineRule="auto"/>
              <w:jc w:val="both"/>
              <w:rPr>
                <w:rFonts w:hint="eastAsia"/>
                <w:sz w:val="24"/>
                <w:szCs w:val="24"/>
                <w:vertAlign w:val="baseline"/>
                <w:lang w:val="en-US" w:eastAsia="zh-Hans"/>
              </w:rPr>
            </w:pPr>
            <w:r>
              <w:rPr>
                <w:rFonts w:hint="eastAsia"/>
                <w:sz w:val="24"/>
                <w:szCs w:val="24"/>
                <w:vertAlign w:val="baseline"/>
                <w:lang w:val="en-US" w:eastAsia="zh-Hans"/>
              </w:rPr>
              <w:t>党的二十大代表彭秋香</w:t>
            </w:r>
            <w:r>
              <w:rPr>
                <w:rFonts w:hint="default"/>
                <w:sz w:val="24"/>
                <w:szCs w:val="24"/>
                <w:vertAlign w:val="baseline"/>
                <w:lang w:eastAsia="zh-Hans"/>
              </w:rPr>
              <w:t>：</w:t>
            </w:r>
            <w:r>
              <w:rPr>
                <w:rFonts w:hint="eastAsia"/>
                <w:sz w:val="24"/>
                <w:szCs w:val="24"/>
                <w:vertAlign w:val="baseline"/>
                <w:lang w:val="en-US" w:eastAsia="zh-Hans"/>
              </w:rPr>
              <w:t>山区法治建设案例</w:t>
            </w:r>
          </w:p>
          <w:p>
            <w:pPr>
              <w:numPr>
                <w:ilvl w:val="0"/>
                <w:numId w:val="14"/>
              </w:numPr>
              <w:spacing w:line="360" w:lineRule="auto"/>
              <w:jc w:val="both"/>
              <w:rPr>
                <w:rFonts w:hint="default"/>
                <w:sz w:val="24"/>
                <w:szCs w:val="24"/>
                <w:vertAlign w:val="baseline"/>
                <w:lang w:val="en-US" w:eastAsia="zh-Hans"/>
              </w:rPr>
            </w:pPr>
            <w:r>
              <w:rPr>
                <w:rFonts w:hint="eastAsia"/>
                <w:sz w:val="24"/>
                <w:szCs w:val="24"/>
                <w:vertAlign w:val="baseline"/>
                <w:lang w:val="en-US" w:eastAsia="zh-Hans"/>
              </w:rPr>
              <w:t>实践教学</w:t>
            </w:r>
            <w:r>
              <w:rPr>
                <w:rFonts w:hint="default"/>
                <w:sz w:val="24"/>
                <w:szCs w:val="24"/>
                <w:vertAlign w:val="baseline"/>
                <w:lang w:eastAsia="zh-Hans"/>
              </w:rPr>
              <w:t>：</w:t>
            </w:r>
            <w:r>
              <w:rPr>
                <w:rFonts w:hint="eastAsia"/>
                <w:sz w:val="24"/>
                <w:szCs w:val="24"/>
                <w:vertAlign w:val="baseline"/>
                <w:lang w:val="en-US" w:eastAsia="zh-Hans"/>
              </w:rPr>
              <w:t>模拟法庭</w:t>
            </w:r>
          </w:p>
        </w:tc>
      </w:tr>
    </w:tbl>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E253C"/>
    <w:multiLevelType w:val="singleLevel"/>
    <w:tmpl w:val="84DE253C"/>
    <w:lvl w:ilvl="0" w:tentative="0">
      <w:start w:val="1"/>
      <w:numFmt w:val="decimal"/>
      <w:suff w:val="nothing"/>
      <w:lvlText w:val="%1、"/>
      <w:lvlJc w:val="left"/>
    </w:lvl>
  </w:abstractNum>
  <w:abstractNum w:abstractNumId="1">
    <w:nsid w:val="B3AED2D5"/>
    <w:multiLevelType w:val="singleLevel"/>
    <w:tmpl w:val="B3AED2D5"/>
    <w:lvl w:ilvl="0" w:tentative="0">
      <w:start w:val="1"/>
      <w:numFmt w:val="decimal"/>
      <w:suff w:val="nothing"/>
      <w:lvlText w:val="%1、"/>
      <w:lvlJc w:val="left"/>
    </w:lvl>
  </w:abstractNum>
  <w:abstractNum w:abstractNumId="2">
    <w:nsid w:val="B7F96767"/>
    <w:multiLevelType w:val="singleLevel"/>
    <w:tmpl w:val="B7F96767"/>
    <w:lvl w:ilvl="0" w:tentative="0">
      <w:start w:val="1"/>
      <w:numFmt w:val="decimal"/>
      <w:suff w:val="nothing"/>
      <w:lvlText w:val="%1、"/>
      <w:lvlJc w:val="left"/>
    </w:lvl>
  </w:abstractNum>
  <w:abstractNum w:abstractNumId="3">
    <w:nsid w:val="BFEAAA29"/>
    <w:multiLevelType w:val="singleLevel"/>
    <w:tmpl w:val="BFEAAA29"/>
    <w:lvl w:ilvl="0" w:tentative="0">
      <w:start w:val="1"/>
      <w:numFmt w:val="decimal"/>
      <w:suff w:val="nothing"/>
      <w:lvlText w:val="%1、"/>
      <w:lvlJc w:val="left"/>
    </w:lvl>
  </w:abstractNum>
  <w:abstractNum w:abstractNumId="4">
    <w:nsid w:val="CABF1E84"/>
    <w:multiLevelType w:val="singleLevel"/>
    <w:tmpl w:val="CABF1E84"/>
    <w:lvl w:ilvl="0" w:tentative="0">
      <w:start w:val="1"/>
      <w:numFmt w:val="decimal"/>
      <w:suff w:val="nothing"/>
      <w:lvlText w:val="%1、"/>
      <w:lvlJc w:val="left"/>
    </w:lvl>
  </w:abstractNum>
  <w:abstractNum w:abstractNumId="5">
    <w:nsid w:val="D3BE3C48"/>
    <w:multiLevelType w:val="singleLevel"/>
    <w:tmpl w:val="D3BE3C48"/>
    <w:lvl w:ilvl="0" w:tentative="0">
      <w:start w:val="1"/>
      <w:numFmt w:val="decimal"/>
      <w:suff w:val="nothing"/>
      <w:lvlText w:val="%1、"/>
      <w:lvlJc w:val="left"/>
    </w:lvl>
  </w:abstractNum>
  <w:abstractNum w:abstractNumId="6">
    <w:nsid w:val="EB637EBB"/>
    <w:multiLevelType w:val="singleLevel"/>
    <w:tmpl w:val="EB637EBB"/>
    <w:lvl w:ilvl="0" w:tentative="0">
      <w:start w:val="1"/>
      <w:numFmt w:val="decimal"/>
      <w:suff w:val="nothing"/>
      <w:lvlText w:val="%1、"/>
      <w:lvlJc w:val="left"/>
    </w:lvl>
  </w:abstractNum>
  <w:abstractNum w:abstractNumId="7">
    <w:nsid w:val="F33F96AC"/>
    <w:multiLevelType w:val="singleLevel"/>
    <w:tmpl w:val="F33F96AC"/>
    <w:lvl w:ilvl="0" w:tentative="0">
      <w:start w:val="1"/>
      <w:numFmt w:val="decimal"/>
      <w:suff w:val="nothing"/>
      <w:lvlText w:val="%1、"/>
      <w:lvlJc w:val="left"/>
    </w:lvl>
  </w:abstractNum>
  <w:abstractNum w:abstractNumId="8">
    <w:nsid w:val="F5724543"/>
    <w:multiLevelType w:val="singleLevel"/>
    <w:tmpl w:val="F5724543"/>
    <w:lvl w:ilvl="0" w:tentative="0">
      <w:start w:val="1"/>
      <w:numFmt w:val="decimal"/>
      <w:suff w:val="nothing"/>
      <w:lvlText w:val="%1、"/>
      <w:lvlJc w:val="left"/>
    </w:lvl>
  </w:abstractNum>
  <w:abstractNum w:abstractNumId="9">
    <w:nsid w:val="FB7EB372"/>
    <w:multiLevelType w:val="singleLevel"/>
    <w:tmpl w:val="FB7EB372"/>
    <w:lvl w:ilvl="0" w:tentative="0">
      <w:start w:val="1"/>
      <w:numFmt w:val="decimal"/>
      <w:suff w:val="nothing"/>
      <w:lvlText w:val="%1、"/>
      <w:lvlJc w:val="left"/>
    </w:lvl>
  </w:abstractNum>
  <w:abstractNum w:abstractNumId="10">
    <w:nsid w:val="FD5A8049"/>
    <w:multiLevelType w:val="singleLevel"/>
    <w:tmpl w:val="FD5A8049"/>
    <w:lvl w:ilvl="0" w:tentative="0">
      <w:start w:val="1"/>
      <w:numFmt w:val="decimal"/>
      <w:suff w:val="nothing"/>
      <w:lvlText w:val="%1、"/>
      <w:lvlJc w:val="left"/>
    </w:lvl>
  </w:abstractNum>
  <w:abstractNum w:abstractNumId="11">
    <w:nsid w:val="FFEFDA0A"/>
    <w:multiLevelType w:val="singleLevel"/>
    <w:tmpl w:val="FFEFDA0A"/>
    <w:lvl w:ilvl="0" w:tentative="0">
      <w:start w:val="1"/>
      <w:numFmt w:val="decimal"/>
      <w:suff w:val="nothing"/>
      <w:lvlText w:val="%1、"/>
      <w:lvlJc w:val="left"/>
    </w:lvl>
  </w:abstractNum>
  <w:abstractNum w:abstractNumId="12">
    <w:nsid w:val="3DDD1178"/>
    <w:multiLevelType w:val="singleLevel"/>
    <w:tmpl w:val="3DDD1178"/>
    <w:lvl w:ilvl="0" w:tentative="0">
      <w:start w:val="1"/>
      <w:numFmt w:val="decimal"/>
      <w:suff w:val="nothing"/>
      <w:lvlText w:val="%1、"/>
      <w:lvlJc w:val="left"/>
    </w:lvl>
  </w:abstractNum>
  <w:abstractNum w:abstractNumId="13">
    <w:nsid w:val="62FBBFAF"/>
    <w:multiLevelType w:val="singleLevel"/>
    <w:tmpl w:val="62FBBFAF"/>
    <w:lvl w:ilvl="0" w:tentative="0">
      <w:start w:val="1"/>
      <w:numFmt w:val="decimal"/>
      <w:suff w:val="nothing"/>
      <w:lvlText w:val="%1、"/>
      <w:lvlJc w:val="left"/>
    </w:lvl>
  </w:abstractNum>
  <w:num w:numId="1">
    <w:abstractNumId w:val="1"/>
  </w:num>
  <w:num w:numId="2">
    <w:abstractNumId w:val="6"/>
  </w:num>
  <w:num w:numId="3">
    <w:abstractNumId w:val="2"/>
  </w:num>
  <w:num w:numId="4">
    <w:abstractNumId w:val="11"/>
  </w:num>
  <w:num w:numId="5">
    <w:abstractNumId w:val="9"/>
  </w:num>
  <w:num w:numId="6">
    <w:abstractNumId w:val="3"/>
  </w:num>
  <w:num w:numId="7">
    <w:abstractNumId w:val="5"/>
  </w:num>
  <w:num w:numId="8">
    <w:abstractNumId w:val="10"/>
  </w:num>
  <w:num w:numId="9">
    <w:abstractNumId w:val="4"/>
  </w:num>
  <w:num w:numId="10">
    <w:abstractNumId w:val="8"/>
  </w:num>
  <w:num w:numId="11">
    <w:abstractNumId w:val="7"/>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YTc3ODc2YzhjY2U5YWQzM2ExMzg3NWFjM2MwZGMifQ=="/>
  </w:docVars>
  <w:rsids>
    <w:rsidRoot w:val="00000000"/>
    <w:rsid w:val="067E26A6"/>
    <w:rsid w:val="16E66D61"/>
    <w:rsid w:val="28C130D1"/>
    <w:rsid w:val="292673D8"/>
    <w:rsid w:val="29370FFC"/>
    <w:rsid w:val="2FE56F15"/>
    <w:rsid w:val="3D430CEE"/>
    <w:rsid w:val="3DC72AE0"/>
    <w:rsid w:val="3FBFA418"/>
    <w:rsid w:val="40AF39DB"/>
    <w:rsid w:val="4B0F73DE"/>
    <w:rsid w:val="4BEE4C27"/>
    <w:rsid w:val="51DC0DF8"/>
    <w:rsid w:val="51E732F9"/>
    <w:rsid w:val="5C4757D4"/>
    <w:rsid w:val="5F8B2697"/>
    <w:rsid w:val="62712E97"/>
    <w:rsid w:val="62BEDF6F"/>
    <w:rsid w:val="69601EB7"/>
    <w:rsid w:val="71327C95"/>
    <w:rsid w:val="75BFDD56"/>
    <w:rsid w:val="7883527A"/>
    <w:rsid w:val="7F6FEEFE"/>
    <w:rsid w:val="7FDA4501"/>
    <w:rsid w:val="D092A5E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4164</Words>
  <Characters>4196</Characters>
  <Paragraphs>31</Paragraphs>
  <TotalTime>0</TotalTime>
  <ScaleCrop>false</ScaleCrop>
  <LinksUpToDate>false</LinksUpToDate>
  <CharactersWithSpaces>4233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2023-05-20T20:38:00Z</dcterms:created>
  <dc:creator>LIO-AN00</dc:creator>
  <cp:lastModifiedBy>lh</cp:lastModifiedBy>
  <dcterms:modified xsi:type="dcterms:W3CDTF">2023-05-21T14:45:23Z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798a4747da24403fb762c80307bd631b_21</vt:lpwstr>
  </property>
  <property fmtid="{D5CDD505-2E9C-101B-9397-08002B2CF9AE}" pid="3" name="KSOProductBuildVer">
    <vt:lpwstr>2052-11.1.0.14309</vt:lpwstr>
  </property>
</Properties>
</file>