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24" w:rsidRDefault="003C2624" w:rsidP="003C262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师市</w:t>
      </w:r>
      <w:r>
        <w:rPr>
          <w:rFonts w:ascii="黑体" w:eastAsia="黑体" w:hAnsi="黑体" w:cs="黑体"/>
          <w:sz w:val="32"/>
          <w:szCs w:val="32"/>
        </w:rPr>
        <w:t xml:space="preserve"> “</w:t>
      </w:r>
      <w:r>
        <w:rPr>
          <w:rFonts w:ascii="黑体" w:eastAsia="黑体" w:hAnsi="黑体" w:cs="黑体" w:hint="eastAsia"/>
          <w:sz w:val="32"/>
          <w:szCs w:val="32"/>
        </w:rPr>
        <w:t xml:space="preserve">现代职业教育质量提升计划” 专项资金 </w:t>
      </w:r>
    </w:p>
    <w:p w:rsidR="003C2624" w:rsidRDefault="003C2624" w:rsidP="003C262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2018年度绩效自评报告</w:t>
      </w:r>
    </w:p>
    <w:p w:rsidR="003C2624" w:rsidRDefault="003C2624" w:rsidP="003C2624">
      <w:pPr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3C2624" w:rsidRDefault="003C2624" w:rsidP="003C262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一、绩效目标分解下达情况</w:t>
      </w:r>
    </w:p>
    <w:p w:rsidR="003C2624" w:rsidRDefault="003C2624" w:rsidP="003C2624">
      <w:pPr>
        <w:ind w:firstLineChars="100" w:firstLine="28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（一）中央下达</w:t>
      </w:r>
      <w:r>
        <w:rPr>
          <w:rFonts w:ascii="黑体" w:eastAsia="黑体" w:hAnsi="黑体" w:cs="黑体"/>
          <w:sz w:val="32"/>
          <w:szCs w:val="32"/>
        </w:rPr>
        <w:t>“</w:t>
      </w:r>
      <w:r>
        <w:rPr>
          <w:rFonts w:ascii="黑体" w:eastAsia="黑体" w:hAnsi="黑体" w:cs="黑体" w:hint="eastAsia"/>
          <w:sz w:val="28"/>
          <w:szCs w:val="28"/>
        </w:rPr>
        <w:t>现代职业教育质量提升计划”</w:t>
      </w:r>
      <w:r>
        <w:rPr>
          <w:rFonts w:ascii="仿宋" w:eastAsia="仿宋" w:hAnsi="仿宋" w:cs="仿宋" w:hint="eastAsia"/>
          <w:b/>
          <w:sz w:val="28"/>
          <w:szCs w:val="28"/>
        </w:rPr>
        <w:t>专项资金转移支付预算811.794万元。</w:t>
      </w:r>
    </w:p>
    <w:p w:rsidR="003C2624" w:rsidRDefault="003C2624" w:rsidP="003C2624">
      <w:pPr>
        <w:ind w:firstLineChars="98" w:firstLine="27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（二）分解下达预算和绩效目标情况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师市财文行[2018]83号拨付“现代职业教育质量提升计划”专项资金800万元，其中：心理咨询室建设50万元、汽车检测与维修实训室建设200万元、机械制造与自动化实训设备购置200万元、数字校园建设350万元。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师市财文行[2018]280号拨付“现代职业教育质量提升计划教育培养培训”专项资金11.794万元，其中：卓越校长专题研修1人0.8万元、双师型教师专业技能培训培训12人7.084万元、优秀青年教师跟岗访学2人2.65万元、教师企业实践1人1.26万元。</w:t>
      </w:r>
    </w:p>
    <w:p w:rsidR="003C2624" w:rsidRDefault="003C2624" w:rsidP="003C2624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二、绩效目标完成情况分析</w:t>
      </w:r>
    </w:p>
    <w:p w:rsidR="003C2624" w:rsidRDefault="003C2624" w:rsidP="003C2624">
      <w:pPr>
        <w:ind w:firstLineChars="100" w:firstLine="28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（一）资金投入情况分析。</w:t>
      </w:r>
    </w:p>
    <w:p w:rsidR="003C2624" w:rsidRDefault="003C2624" w:rsidP="003C2624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1、项目资金到位情况分析 ：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“现代职业教育质量提升计划”专项资金800万元于2018年</w:t>
      </w:r>
      <w:r w:rsidR="00CE36A7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月全部拨付到位</w:t>
      </w:r>
      <w:r w:rsidR="00CE36A7">
        <w:rPr>
          <w:rFonts w:ascii="仿宋" w:eastAsia="仿宋" w:hAnsi="仿宋" w:cs="仿宋" w:hint="eastAsia"/>
          <w:sz w:val="28"/>
          <w:szCs w:val="28"/>
        </w:rPr>
        <w:t>。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“现代职业教育质量提升计划教育培养培训”专项资金11.794万元于2018年</w:t>
      </w:r>
      <w:r w:rsidR="00CE36A7"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 xml:space="preserve"> 月</w:t>
      </w:r>
      <w:r w:rsidR="00CE36A7">
        <w:rPr>
          <w:rFonts w:ascii="仿宋" w:eastAsia="仿宋" w:hAnsi="仿宋" w:cs="仿宋" w:hint="eastAsia"/>
          <w:sz w:val="28"/>
          <w:szCs w:val="28"/>
        </w:rPr>
        <w:t>份</w:t>
      </w:r>
      <w:r>
        <w:rPr>
          <w:rFonts w:ascii="仿宋" w:eastAsia="仿宋" w:hAnsi="仿宋" w:cs="仿宋" w:hint="eastAsia"/>
          <w:sz w:val="28"/>
          <w:szCs w:val="28"/>
        </w:rPr>
        <w:t>拨付到位</w:t>
      </w:r>
      <w:r w:rsidR="00CE36A7">
        <w:rPr>
          <w:rFonts w:ascii="仿宋" w:eastAsia="仿宋" w:hAnsi="仿宋" w:cs="仿宋" w:hint="eastAsia"/>
          <w:sz w:val="28"/>
          <w:szCs w:val="28"/>
        </w:rPr>
        <w:t>。</w:t>
      </w:r>
    </w:p>
    <w:p w:rsidR="003C2624" w:rsidRDefault="003C2624" w:rsidP="003C2624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2、项目资金执行情况分析 ：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“现代职业教育质量提升计划”专项资金800万元，按照兵团现代职业教育园区项目建设案，2018年项目资</w:t>
      </w:r>
      <w:r w:rsidR="00D85E40">
        <w:rPr>
          <w:rFonts w:ascii="仿宋" w:eastAsia="仿宋" w:hAnsi="仿宋" w:cs="仿宋" w:hint="eastAsia"/>
          <w:sz w:val="28"/>
          <w:szCs w:val="28"/>
        </w:rPr>
        <w:t>金</w:t>
      </w:r>
      <w:r>
        <w:rPr>
          <w:rFonts w:ascii="仿宋" w:eastAsia="仿宋" w:hAnsi="仿宋" w:cs="仿宋" w:hint="eastAsia"/>
          <w:sz w:val="28"/>
          <w:szCs w:val="28"/>
        </w:rPr>
        <w:t>计划建设在南区职教园区，后师市政策发生重大改变，职教园区建设地址重新规划，故2018年“现代职业教育质量提升计划”专项资金800万元未执行。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“现代职业教育质量提升计划教育培养培训”专项资金11.794万元全部执行完毕。执行完成率100%。</w:t>
      </w:r>
    </w:p>
    <w:p w:rsidR="003C2624" w:rsidRDefault="003C2624" w:rsidP="003C2624">
      <w:pPr>
        <w:ind w:firstLineChars="200" w:firstLine="562"/>
        <w:rPr>
          <w:rStyle w:val="a5"/>
          <w:rFonts w:eastAsia="仿宋_GB2312"/>
          <w:color w:val="000000"/>
          <w:spacing w:val="-4"/>
          <w:sz w:val="24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3、项目资金管理情况分析</w:t>
      </w:r>
      <w:r>
        <w:rPr>
          <w:rStyle w:val="a5"/>
          <w:rFonts w:eastAsia="仿宋_GB2312" w:hint="eastAsia"/>
          <w:color w:val="000000"/>
          <w:spacing w:val="-4"/>
          <w:sz w:val="24"/>
        </w:rPr>
        <w:t xml:space="preserve"> 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资金使用用途：按照财政部、教育部印发《现代职业教育质量提升计划专项资金管理办法》的要求，做到专款专用，专项核算。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资金使用规范：无违规使用情况；按照《会计法》、《高校会计制度》等政策法规要求进行会计核算，会计凭证、会计账簿真实、合法、完整。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3C2624" w:rsidRDefault="003C2624" w:rsidP="003C2624">
      <w:pPr>
        <w:ind w:firstLineChars="50" w:firstLine="14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（二）绩效目标完成情况分析</w:t>
      </w:r>
    </w:p>
    <w:p w:rsidR="003C2624" w:rsidRDefault="003C2624" w:rsidP="003C2624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1、产出指标完成情况分析</w:t>
      </w:r>
    </w:p>
    <w:p w:rsidR="003C2624" w:rsidRDefault="003C2624" w:rsidP="003C262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2018年学院选派1名副院长参加卓越校长培训班学习，选派16名教师分别到青岛职业技术学院、四川工程职业技术学院、天津职业技术学院、北京信息职业技术学院等疆外知名高校、示范性高职院校参加培训学习，并取得了“双师型”或“双师素质”证书。</w:t>
      </w:r>
    </w:p>
    <w:p w:rsidR="003C2624" w:rsidRDefault="003C2624" w:rsidP="003C2624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2、效益指标完成情况分析</w:t>
      </w:r>
    </w:p>
    <w:p w:rsidR="003C2624" w:rsidRDefault="003C2624" w:rsidP="003C2624">
      <w:pPr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“现代职业教育质量提升计划教育培养培训”专项资金的设立，极大的激励了广大教师勤奋学习，努力进取的意识，进而缩小了疆内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外教育资源的差距，进一步促进了教育公平，构建了和谐校园，实现了高职院校又好又快的发展目标。正确科学的利用该项资金起到事半功倍的作用。近几年来，中央和地方财政不断增加对高校师资培训的投入，涉及的教师和专业越来越多，培训期间，教师们倍感珍惜在校学习的机会，刻苦努力，勤学钻研，全力以赴的提高自己的专业技能，从而更好地服务和回报社会，为垦区经济发展贡献自己的力量，使社会更加的和谐、稳定，使可持续发展得到有效延伸。</w:t>
      </w:r>
    </w:p>
    <w:p w:rsidR="003C2624" w:rsidRDefault="003C2624" w:rsidP="003C2624">
      <w:pPr>
        <w:ind w:firstLineChars="198" w:firstLine="557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3、满意度指标完成情况分析</w:t>
      </w:r>
    </w:p>
    <w:p w:rsidR="003C2624" w:rsidRDefault="003C2624" w:rsidP="003C2624">
      <w:pPr>
        <w:pStyle w:val="a6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23659">
        <w:rPr>
          <w:rFonts w:ascii="仿宋" w:eastAsia="仿宋" w:hAnsi="仿宋" w:cs="仿宋" w:hint="eastAsia"/>
          <w:sz w:val="28"/>
          <w:szCs w:val="28"/>
        </w:rPr>
        <w:t>校长班的学习深入掌握了最前沿现代职业教育理念</w:t>
      </w:r>
      <w:r>
        <w:rPr>
          <w:rFonts w:hint="eastAsia"/>
        </w:rPr>
        <w:t>，</w:t>
      </w:r>
      <w:r w:rsidRPr="00223659">
        <w:rPr>
          <w:rFonts w:ascii="仿宋" w:eastAsia="仿宋" w:hAnsi="仿宋" w:cs="仿宋" w:hint="eastAsia"/>
          <w:sz w:val="28"/>
          <w:szCs w:val="28"/>
        </w:rPr>
        <w:t>提升了管理水平</w:t>
      </w:r>
      <w:r>
        <w:rPr>
          <w:rFonts w:ascii="仿宋" w:eastAsia="仿宋" w:hAnsi="仿宋" w:cs="仿宋" w:hint="eastAsia"/>
          <w:sz w:val="28"/>
          <w:szCs w:val="28"/>
        </w:rPr>
        <w:t>。教师通过赴内地参加教育质量提升教育培养培训，不断地充实和完善了教师素质。各类培训，内容丰富，形式多样，效果明显，使参加培训的教师对职业教育有了新的认识，强化专业知识、汲取教育教学理念、提高职教理论、拓宽专业视野、深化专业知识、提高专业技能，尤其对于学生实验实训技能的提高、实训室建设和管理、校企合作等方面有了新的理念和方法，对今后把所学的知识应用于实践教学中去，为职业教育的发展起到重要的推动作用。</w:t>
      </w:r>
    </w:p>
    <w:tbl>
      <w:tblPr>
        <w:tblW w:w="7720" w:type="dxa"/>
        <w:tblInd w:w="93" w:type="dxa"/>
        <w:tblLook w:val="04A0" w:firstRow="1" w:lastRow="0" w:firstColumn="1" w:lastColumn="0" w:noHBand="0" w:noVBand="1"/>
      </w:tblPr>
      <w:tblGrid>
        <w:gridCol w:w="7720"/>
      </w:tblGrid>
      <w:tr w:rsidR="0011407D" w:rsidRPr="0011407D" w:rsidTr="0011407D">
        <w:trPr>
          <w:trHeight w:val="32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7D" w:rsidRDefault="0011407D" w:rsidP="0011407D">
            <w:pPr>
              <w:widowControl/>
              <w:ind w:firstLineChars="150" w:firstLine="36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11407D" w:rsidRPr="0011407D" w:rsidRDefault="0011407D" w:rsidP="0011407D">
            <w:pPr>
              <w:ind w:firstLineChars="198" w:firstLine="557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11407D">
              <w:rPr>
                <w:rFonts w:ascii="仿宋" w:eastAsia="仿宋" w:hAnsi="仿宋" w:cs="仿宋" w:hint="eastAsia"/>
                <w:b/>
                <w:sz w:val="28"/>
                <w:szCs w:val="28"/>
              </w:rPr>
              <w:t>三、偏离绩效目标的原因和下一步改进措施</w:t>
            </w:r>
          </w:p>
          <w:p w:rsidR="0011407D" w:rsidRPr="0011407D" w:rsidRDefault="0011407D" w:rsidP="0011407D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 </w:t>
            </w:r>
            <w:r w:rsidRPr="0011407D">
              <w:rPr>
                <w:rFonts w:ascii="仿宋" w:eastAsia="仿宋" w:hAnsi="仿宋" w:cs="仿宋" w:hint="eastAsia"/>
                <w:sz w:val="28"/>
                <w:szCs w:val="28"/>
              </w:rPr>
              <w:t>培训资金和培训教师人数太少。建议按各校教师人数比例分配培训资金和培训人数。</w:t>
            </w:r>
          </w:p>
        </w:tc>
      </w:tr>
      <w:tr w:rsidR="0011407D" w:rsidRPr="0011407D" w:rsidTr="0011407D">
        <w:trPr>
          <w:trHeight w:val="32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7D" w:rsidRPr="0011407D" w:rsidRDefault="0011407D" w:rsidP="0011407D">
            <w:pPr>
              <w:ind w:firstLineChars="198" w:firstLine="557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1407D"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四、绩效目标结果拟应用和公开情况</w:t>
            </w:r>
          </w:p>
        </w:tc>
      </w:tr>
    </w:tbl>
    <w:p w:rsidR="006341C1" w:rsidRPr="00C269EF" w:rsidRDefault="0011407D" w:rsidP="00C269EF">
      <w:pPr>
        <w:widowControl/>
        <w:ind w:firstLineChars="150" w:firstLine="420"/>
        <w:rPr>
          <w:rFonts w:ascii="仿宋" w:eastAsia="仿宋" w:hAnsi="仿宋" w:cs="仿宋"/>
          <w:sz w:val="28"/>
          <w:szCs w:val="28"/>
        </w:rPr>
      </w:pPr>
      <w:r w:rsidRPr="0011407D">
        <w:rPr>
          <w:rFonts w:ascii="仿宋" w:eastAsia="仿宋" w:hAnsi="仿宋" w:cs="仿宋" w:hint="eastAsia"/>
          <w:sz w:val="28"/>
          <w:szCs w:val="28"/>
        </w:rPr>
        <w:t>所有参</w:t>
      </w:r>
      <w:r w:rsidR="00C269EF">
        <w:rPr>
          <w:rFonts w:ascii="仿宋" w:eastAsia="仿宋" w:hAnsi="仿宋" w:cs="仿宋" w:hint="eastAsia"/>
          <w:sz w:val="28"/>
          <w:szCs w:val="28"/>
        </w:rPr>
        <w:t>培教师回校后在二周内提供培训总结报告，并在各个分院进行公开汇报.</w:t>
      </w:r>
      <w:bookmarkStart w:id="0" w:name="_GoBack"/>
      <w:bookmarkEnd w:id="0"/>
    </w:p>
    <w:sectPr w:rsidR="006341C1" w:rsidRPr="00C2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90" w:rsidRDefault="00477F90" w:rsidP="00DC7B90">
      <w:r>
        <w:separator/>
      </w:r>
    </w:p>
  </w:endnote>
  <w:endnote w:type="continuationSeparator" w:id="0">
    <w:p w:rsidR="00477F90" w:rsidRDefault="00477F90" w:rsidP="00DC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90" w:rsidRDefault="00477F90" w:rsidP="00DC7B90">
      <w:r>
        <w:separator/>
      </w:r>
    </w:p>
  </w:footnote>
  <w:footnote w:type="continuationSeparator" w:id="0">
    <w:p w:rsidR="00477F90" w:rsidRDefault="00477F90" w:rsidP="00DC7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CE"/>
    <w:rsid w:val="00037178"/>
    <w:rsid w:val="0007665B"/>
    <w:rsid w:val="0011407D"/>
    <w:rsid w:val="00195873"/>
    <w:rsid w:val="002456D7"/>
    <w:rsid w:val="00246785"/>
    <w:rsid w:val="00281E3F"/>
    <w:rsid w:val="00310179"/>
    <w:rsid w:val="00374AA9"/>
    <w:rsid w:val="003865A8"/>
    <w:rsid w:val="003C2624"/>
    <w:rsid w:val="00430FD3"/>
    <w:rsid w:val="0047508E"/>
    <w:rsid w:val="00477F90"/>
    <w:rsid w:val="0050063B"/>
    <w:rsid w:val="005B5A8D"/>
    <w:rsid w:val="006209B1"/>
    <w:rsid w:val="006341C1"/>
    <w:rsid w:val="006B5FA9"/>
    <w:rsid w:val="007328CF"/>
    <w:rsid w:val="00732F99"/>
    <w:rsid w:val="007524D9"/>
    <w:rsid w:val="007D077F"/>
    <w:rsid w:val="00845768"/>
    <w:rsid w:val="009573A7"/>
    <w:rsid w:val="00995856"/>
    <w:rsid w:val="009C2BAB"/>
    <w:rsid w:val="009F020C"/>
    <w:rsid w:val="00A42FCE"/>
    <w:rsid w:val="00A449D1"/>
    <w:rsid w:val="00A54C82"/>
    <w:rsid w:val="00BD404F"/>
    <w:rsid w:val="00C02CD0"/>
    <w:rsid w:val="00C269EF"/>
    <w:rsid w:val="00C27508"/>
    <w:rsid w:val="00C416F1"/>
    <w:rsid w:val="00C4439D"/>
    <w:rsid w:val="00C45AA7"/>
    <w:rsid w:val="00CD3C71"/>
    <w:rsid w:val="00CE36A7"/>
    <w:rsid w:val="00D67443"/>
    <w:rsid w:val="00D85E40"/>
    <w:rsid w:val="00DC7B90"/>
    <w:rsid w:val="00E44BCC"/>
    <w:rsid w:val="00E46FD0"/>
    <w:rsid w:val="00F57494"/>
    <w:rsid w:val="00F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B90"/>
    <w:rPr>
      <w:sz w:val="18"/>
      <w:szCs w:val="18"/>
    </w:rPr>
  </w:style>
  <w:style w:type="character" w:styleId="a5">
    <w:name w:val="Strong"/>
    <w:qFormat/>
    <w:rsid w:val="00845768"/>
    <w:rPr>
      <w:b/>
      <w:bCs/>
    </w:rPr>
  </w:style>
  <w:style w:type="paragraph" w:styleId="a6">
    <w:name w:val="annotation text"/>
    <w:basedOn w:val="a"/>
    <w:link w:val="Char1"/>
    <w:uiPriority w:val="99"/>
    <w:unhideWhenUsed/>
    <w:rsid w:val="003C2624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3C262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B90"/>
    <w:rPr>
      <w:sz w:val="18"/>
      <w:szCs w:val="18"/>
    </w:rPr>
  </w:style>
  <w:style w:type="character" w:styleId="a5">
    <w:name w:val="Strong"/>
    <w:qFormat/>
    <w:rsid w:val="00845768"/>
    <w:rPr>
      <w:b/>
      <w:bCs/>
    </w:rPr>
  </w:style>
  <w:style w:type="paragraph" w:styleId="a6">
    <w:name w:val="annotation text"/>
    <w:basedOn w:val="a"/>
    <w:link w:val="Char1"/>
    <w:uiPriority w:val="99"/>
    <w:unhideWhenUsed/>
    <w:rsid w:val="003C2624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3C262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9D5B-A46B-40CC-BE52-F1CD8330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20</cp:revision>
  <dcterms:created xsi:type="dcterms:W3CDTF">2019-03-20T03:13:00Z</dcterms:created>
  <dcterms:modified xsi:type="dcterms:W3CDTF">2019-05-09T02:35:00Z</dcterms:modified>
</cp:coreProperties>
</file>