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08" w:rsidRPr="005A2908" w:rsidRDefault="005A2908" w:rsidP="005A2908">
      <w:pPr>
        <w:spacing w:line="540" w:lineRule="exact"/>
        <w:jc w:val="center"/>
        <w:rPr>
          <w:rFonts w:ascii="仿宋_GB2312" w:eastAsia="仿宋_GB2312" w:hAnsi="仿宋"/>
          <w:b/>
          <w:sz w:val="32"/>
          <w:szCs w:val="32"/>
        </w:rPr>
      </w:pPr>
      <w:bookmarkStart w:id="0" w:name="_GoBack"/>
      <w:r w:rsidRPr="005A2908">
        <w:rPr>
          <w:rFonts w:ascii="仿宋_GB2312" w:eastAsia="仿宋_GB2312" w:hAnsi="仿宋" w:hint="eastAsia"/>
          <w:b/>
          <w:sz w:val="32"/>
          <w:szCs w:val="32"/>
        </w:rPr>
        <w:t>新疆石河子职业技术学院</w:t>
      </w:r>
    </w:p>
    <w:bookmarkEnd w:id="0"/>
    <w:p w:rsidR="00D62E12" w:rsidRDefault="00F14AB8" w:rsidP="00D62E12">
      <w:pPr>
        <w:ind w:firstLineChars="147" w:firstLine="472"/>
        <w:rPr>
          <w:rFonts w:ascii="仿宋" w:eastAsia="仿宋" w:hAnsi="仿宋" w:cs="黑体"/>
          <w:b/>
          <w:sz w:val="32"/>
          <w:szCs w:val="32"/>
        </w:rPr>
      </w:pPr>
      <w:r w:rsidRPr="005A2908">
        <w:rPr>
          <w:rFonts w:hint="eastAsia"/>
          <w:b/>
          <w:sz w:val="32"/>
          <w:szCs w:val="32"/>
        </w:rPr>
        <w:t>“再就业培训”</w:t>
      </w:r>
      <w:r w:rsidR="00D62E12" w:rsidRPr="00D62E12">
        <w:rPr>
          <w:rFonts w:ascii="仿宋" w:eastAsia="仿宋" w:hAnsi="仿宋" w:cs="黑体" w:hint="eastAsia"/>
          <w:b/>
          <w:sz w:val="32"/>
          <w:szCs w:val="32"/>
        </w:rPr>
        <w:t xml:space="preserve"> </w:t>
      </w:r>
      <w:r w:rsidR="00D62E12">
        <w:rPr>
          <w:rFonts w:ascii="仿宋" w:eastAsia="仿宋" w:hAnsi="仿宋" w:cs="黑体" w:hint="eastAsia"/>
          <w:b/>
          <w:sz w:val="32"/>
          <w:szCs w:val="32"/>
        </w:rPr>
        <w:t>专项资金2018年度绩效自评报告</w:t>
      </w:r>
    </w:p>
    <w:p w:rsidR="00CB0D6C" w:rsidRDefault="00D62E12" w:rsidP="00D62E12">
      <w:pPr>
        <w:ind w:firstLineChars="200" w:firstLine="643"/>
        <w:rPr>
          <w:sz w:val="28"/>
          <w:szCs w:val="28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</w:t>
      </w:r>
      <w:r w:rsidR="00F14AB8">
        <w:rPr>
          <w:rFonts w:hint="eastAsia"/>
          <w:sz w:val="28"/>
          <w:szCs w:val="28"/>
        </w:rPr>
        <w:t>项目概况</w:t>
      </w:r>
    </w:p>
    <w:p w:rsidR="00CB0D6C" w:rsidRDefault="00F14AB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学院社会培训及职业技能鉴定由下属分院技能培训分院负责，是</w:t>
      </w:r>
      <w:proofErr w:type="gramStart"/>
      <w:r>
        <w:rPr>
          <w:rFonts w:hint="eastAsia"/>
          <w:sz w:val="28"/>
          <w:szCs w:val="28"/>
        </w:rPr>
        <w:t>石河子师市劳动</w:t>
      </w:r>
      <w:proofErr w:type="gramEnd"/>
      <w:r>
        <w:rPr>
          <w:rFonts w:hint="eastAsia"/>
          <w:sz w:val="28"/>
          <w:szCs w:val="28"/>
        </w:rPr>
        <w:t>和社会保障局批准的培训机构，有兵团第一国家职业技能鉴定所和国家机械行业职业技能鉴定</w:t>
      </w:r>
      <w:r>
        <w:rPr>
          <w:rFonts w:hint="eastAsia"/>
          <w:sz w:val="28"/>
          <w:szCs w:val="28"/>
        </w:rPr>
        <w:t>380</w:t>
      </w:r>
      <w:r>
        <w:rPr>
          <w:rFonts w:hint="eastAsia"/>
          <w:sz w:val="28"/>
          <w:szCs w:val="28"/>
        </w:rPr>
        <w:t>所站，分院有较为完善的组织结构，设有招生办、培训办、鉴定办、综合办、档案管理等部门。主要负责为在校技工、中专、高职成人教育等不同层次的学生和社会各企业在岗人员、下岗再就业人员、新型农牧团场转型人员、残疾人、</w:t>
      </w:r>
      <w:proofErr w:type="gramStart"/>
      <w:r>
        <w:rPr>
          <w:rFonts w:hint="eastAsia"/>
          <w:sz w:val="28"/>
          <w:szCs w:val="28"/>
        </w:rPr>
        <w:t>师市专业人员</w:t>
      </w:r>
      <w:proofErr w:type="gramEnd"/>
      <w:r>
        <w:rPr>
          <w:rFonts w:hint="eastAsia"/>
          <w:sz w:val="28"/>
          <w:szCs w:val="28"/>
        </w:rPr>
        <w:t>继续教育培训、两委人员培训、大学生创业培训等开展职业技能、岗位能力提升和就业技能的培训鉴定工作，涉及培训的职业工种有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个，主要有电工、电焊、钳工、汽车维修工、化工总控工、农产品食品检验员、锅炉操作工、中式烹调师等二产产业，培训鉴定等级有初级工、中级工、高级工、技师、高级技师五个等级。其中高级工（含技师）</w:t>
      </w:r>
      <w:r>
        <w:rPr>
          <w:rFonts w:hint="eastAsia"/>
          <w:sz w:val="28"/>
          <w:szCs w:val="28"/>
        </w:rPr>
        <w:t>1800</w:t>
      </w:r>
      <w:r>
        <w:rPr>
          <w:rFonts w:hint="eastAsia"/>
          <w:sz w:val="28"/>
          <w:szCs w:val="28"/>
        </w:rPr>
        <w:t>人左右，年培训和鉴定</w:t>
      </w:r>
      <w:r>
        <w:rPr>
          <w:rFonts w:hint="eastAsia"/>
          <w:sz w:val="28"/>
          <w:szCs w:val="28"/>
        </w:rPr>
        <w:t>6500</w:t>
      </w:r>
      <w:r>
        <w:rPr>
          <w:rFonts w:hint="eastAsia"/>
          <w:sz w:val="28"/>
          <w:szCs w:val="28"/>
        </w:rPr>
        <w:t>人次。</w:t>
      </w:r>
    </w:p>
    <w:p w:rsidR="00CB0D6C" w:rsidRDefault="00F14AB8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项目资金的使用及管理情况</w:t>
      </w:r>
    </w:p>
    <w:p w:rsidR="00CB0D6C" w:rsidRDefault="00F14AB8">
      <w:pPr>
        <w:numPr>
          <w:ilvl w:val="0"/>
          <w:numId w:val="2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proofErr w:type="gramStart"/>
      <w:r>
        <w:rPr>
          <w:rFonts w:hint="eastAsia"/>
          <w:sz w:val="28"/>
          <w:szCs w:val="28"/>
        </w:rPr>
        <w:t>作为师市社会服务</w:t>
      </w:r>
      <w:proofErr w:type="gramEnd"/>
      <w:r>
        <w:rPr>
          <w:rFonts w:hint="eastAsia"/>
          <w:sz w:val="28"/>
          <w:szCs w:val="28"/>
        </w:rPr>
        <w:t>能力建设的主要单位，学院培训和鉴定的资金收入主要</w:t>
      </w:r>
      <w:proofErr w:type="gramStart"/>
      <w:r>
        <w:rPr>
          <w:rFonts w:hint="eastAsia"/>
          <w:sz w:val="28"/>
          <w:szCs w:val="28"/>
        </w:rPr>
        <w:t>由师市劳动</w:t>
      </w:r>
      <w:proofErr w:type="gramEnd"/>
      <w:r>
        <w:rPr>
          <w:rFonts w:hint="eastAsia"/>
          <w:sz w:val="28"/>
          <w:szCs w:val="28"/>
        </w:rPr>
        <w:t>就业补助资金、学生职业技能等级鉴定收费及其他职业技能提升培训收入组成。</w:t>
      </w:r>
    </w:p>
    <w:p w:rsidR="00CB0D6C" w:rsidRDefault="00F14AB8">
      <w:pPr>
        <w:numPr>
          <w:ilvl w:val="0"/>
          <w:numId w:val="2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项目资金的使用情况</w:t>
      </w:r>
    </w:p>
    <w:p w:rsidR="00CB0D6C" w:rsidRDefault="00F14AB8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师市劳动</w:t>
      </w:r>
      <w:proofErr w:type="gramEnd"/>
      <w:r>
        <w:rPr>
          <w:rFonts w:hint="eastAsia"/>
          <w:sz w:val="28"/>
          <w:szCs w:val="28"/>
        </w:rPr>
        <w:t>就业补助资金，主要由学院培训社会各企业人员职业等级培训和鉴定完后，根据合格人员上报劳动、财政部门审核后，拨付</w:t>
      </w:r>
      <w:r>
        <w:rPr>
          <w:rFonts w:hint="eastAsia"/>
          <w:sz w:val="28"/>
          <w:szCs w:val="28"/>
        </w:rPr>
        <w:lastRenderedPageBreak/>
        <w:t>学院财务，学生职业等级鉴定</w:t>
      </w:r>
      <w:proofErr w:type="gramStart"/>
      <w:r>
        <w:rPr>
          <w:rFonts w:hint="eastAsia"/>
          <w:sz w:val="28"/>
          <w:szCs w:val="28"/>
        </w:rPr>
        <w:t>根据发改委</w:t>
      </w:r>
      <w:proofErr w:type="gramEnd"/>
      <w:r>
        <w:rPr>
          <w:rFonts w:hint="eastAsia"/>
          <w:sz w:val="28"/>
          <w:szCs w:val="28"/>
        </w:rPr>
        <w:t>文件，根据职业等级收取鉴定费，交学院财务，其它岗位能力培训</w:t>
      </w:r>
      <w:proofErr w:type="gramStart"/>
      <w:r>
        <w:rPr>
          <w:rFonts w:hint="eastAsia"/>
          <w:sz w:val="28"/>
          <w:szCs w:val="28"/>
        </w:rPr>
        <w:t>根据发改委</w:t>
      </w:r>
      <w:proofErr w:type="gramEnd"/>
      <w:r>
        <w:rPr>
          <w:rFonts w:hint="eastAsia"/>
          <w:sz w:val="28"/>
          <w:szCs w:val="28"/>
        </w:rPr>
        <w:t>文件收取培训费交学院财务部门。</w:t>
      </w:r>
    </w:p>
    <w:p w:rsidR="00CB0D6C" w:rsidRDefault="00F14AB8">
      <w:pPr>
        <w:numPr>
          <w:ilvl w:val="0"/>
          <w:numId w:val="2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项目资金使用上，主要用于培训教师的课时费、实训耗材和职业等级鉴定考评费、场地费、设备购置费、上缴兵团职业鉴定中心鉴定费等构成。在实际工作中，学院严格按照各类相关规章制度进行操作。在不考虑培训分院人员工资的情况下。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年全年收入各类培训和鉴定资金</w:t>
      </w:r>
      <w:r>
        <w:rPr>
          <w:rFonts w:hint="eastAsia"/>
          <w:sz w:val="28"/>
          <w:szCs w:val="28"/>
        </w:rPr>
        <w:t>2077487</w:t>
      </w:r>
      <w:r>
        <w:rPr>
          <w:rFonts w:hint="eastAsia"/>
          <w:sz w:val="28"/>
          <w:szCs w:val="28"/>
        </w:rPr>
        <w:t>元，支出</w:t>
      </w:r>
      <w:r>
        <w:rPr>
          <w:rFonts w:hint="eastAsia"/>
          <w:sz w:val="28"/>
          <w:szCs w:val="28"/>
        </w:rPr>
        <w:t>1396339.63</w:t>
      </w:r>
      <w:r>
        <w:rPr>
          <w:rFonts w:hint="eastAsia"/>
          <w:sz w:val="28"/>
          <w:szCs w:val="28"/>
        </w:rPr>
        <w:t>元，收入大于支出。</w:t>
      </w:r>
    </w:p>
    <w:p w:rsidR="00CB0D6C" w:rsidRDefault="00F14AB8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项目组织实施情况</w:t>
      </w:r>
    </w:p>
    <w:p w:rsidR="00CB0D6C" w:rsidRDefault="00F14AB8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做为师市主要</w:t>
      </w:r>
      <w:proofErr w:type="gramEnd"/>
      <w:r>
        <w:rPr>
          <w:rFonts w:hint="eastAsia"/>
          <w:sz w:val="28"/>
          <w:szCs w:val="28"/>
        </w:rPr>
        <w:t>的社会服务能力单位，在履行社会服务能力方面学院高度重视，担负着为师市各类企业培养，留得住、用得上的大批专业技能人才为己任，大力开展各类人员职业技能培训和职业技能等级鉴定，在培训和鉴定过程中，不断加强内部管理，建</w:t>
      </w:r>
      <w:proofErr w:type="gramStart"/>
      <w:r>
        <w:rPr>
          <w:rFonts w:hint="eastAsia"/>
          <w:sz w:val="28"/>
          <w:szCs w:val="28"/>
        </w:rPr>
        <w:t>全各项</w:t>
      </w:r>
      <w:proofErr w:type="gramEnd"/>
      <w:r>
        <w:rPr>
          <w:rFonts w:hint="eastAsia"/>
          <w:sz w:val="28"/>
          <w:szCs w:val="28"/>
        </w:rPr>
        <w:t>培训和鉴定的管理制度，培训和考核鉴定由上级主管部门严格督导、巡查，不断提高培训师资队伍建设，加大培训设施的资金投入，加强校企合作，深入基层服务企业，通过努力，学院培训分院连续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被师市劳动部门</w:t>
      </w:r>
      <w:proofErr w:type="gramEnd"/>
      <w:r>
        <w:rPr>
          <w:rFonts w:hint="eastAsia"/>
          <w:sz w:val="28"/>
          <w:szCs w:val="28"/>
        </w:rPr>
        <w:t>评为培训和鉴定先进单位，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年获得全国继续教育先进单位，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proofErr w:type="gramStart"/>
      <w:r>
        <w:rPr>
          <w:rFonts w:hint="eastAsia"/>
          <w:sz w:val="28"/>
          <w:szCs w:val="28"/>
        </w:rPr>
        <w:t>获得师市五四</w:t>
      </w:r>
      <w:proofErr w:type="gramEnd"/>
      <w:r>
        <w:rPr>
          <w:rFonts w:hint="eastAsia"/>
          <w:sz w:val="28"/>
          <w:szCs w:val="28"/>
        </w:rPr>
        <w:t>文明岗荣誉。</w:t>
      </w:r>
    </w:p>
    <w:p w:rsidR="00CB0D6C" w:rsidRDefault="00F14AB8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项目的绩效情况</w:t>
      </w:r>
    </w:p>
    <w:p w:rsidR="00CB0D6C" w:rsidRDefault="00F14AB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年，由于新疆的经济情况的特殊性，各企业招工人数大幅下滑，新工人培训人员大量减少，加上学校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年至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年招生人员下滑</w:t>
      </w:r>
      <w:r>
        <w:rPr>
          <w:rFonts w:hint="eastAsia"/>
          <w:sz w:val="28"/>
          <w:szCs w:val="28"/>
        </w:rPr>
        <w:t>30%</w:t>
      </w:r>
      <w:r>
        <w:rPr>
          <w:rFonts w:hint="eastAsia"/>
          <w:sz w:val="28"/>
          <w:szCs w:val="28"/>
        </w:rPr>
        <w:t>左右，造成培训和职业技能等级鉴定人数下滑，加上人力</w:t>
      </w:r>
      <w:r>
        <w:rPr>
          <w:rFonts w:hint="eastAsia"/>
          <w:sz w:val="28"/>
          <w:szCs w:val="28"/>
        </w:rPr>
        <w:lastRenderedPageBreak/>
        <w:t>资源劳动和社会保障局就业补贴资金上半年已用完，下半年没有开展培训，故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年度制定的培训和鉴定</w:t>
      </w:r>
      <w:r>
        <w:rPr>
          <w:rFonts w:hint="eastAsia"/>
          <w:sz w:val="28"/>
          <w:szCs w:val="28"/>
        </w:rPr>
        <w:t>7000</w:t>
      </w:r>
      <w:r>
        <w:rPr>
          <w:rFonts w:hint="eastAsia"/>
          <w:sz w:val="28"/>
          <w:szCs w:val="28"/>
        </w:rPr>
        <w:t>人次，培训和鉴定收入</w:t>
      </w:r>
      <w:r>
        <w:rPr>
          <w:rFonts w:hint="eastAsia"/>
          <w:sz w:val="28"/>
          <w:szCs w:val="28"/>
        </w:rPr>
        <w:t>280</w:t>
      </w:r>
      <w:r>
        <w:rPr>
          <w:rFonts w:hint="eastAsia"/>
          <w:sz w:val="28"/>
          <w:szCs w:val="28"/>
        </w:rPr>
        <w:t>万的培训目标没有完成，从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年收支情况分析来看，如果加上学院培训分院教职工的工资支出，实际支出大于项目实际收入。</w:t>
      </w:r>
    </w:p>
    <w:p w:rsidR="00CB0D6C" w:rsidRDefault="00F14AB8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</w:p>
    <w:p w:rsidR="00CB0D6C" w:rsidRDefault="00F14AB8">
      <w:pPr>
        <w:numPr>
          <w:ilvl w:val="0"/>
          <w:numId w:val="3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今后的培训和鉴定工作中，随着新疆经济形势的好转，企业生产经济效益的提升，学院加大培训和鉴定力度，改善鉴定培训设施，完善相关制度，提升培训服务质量，加强培训和鉴定的巡查、督导力度，加深校企合作的广度和深度，更好的服务</w:t>
      </w:r>
      <w:proofErr w:type="gramStart"/>
      <w:r>
        <w:rPr>
          <w:rFonts w:hint="eastAsia"/>
          <w:sz w:val="28"/>
          <w:szCs w:val="28"/>
        </w:rPr>
        <w:t>师市区域</w:t>
      </w:r>
      <w:proofErr w:type="gramEnd"/>
      <w:r>
        <w:rPr>
          <w:rFonts w:hint="eastAsia"/>
          <w:sz w:val="28"/>
          <w:szCs w:val="28"/>
        </w:rPr>
        <w:t>经济发展。</w:t>
      </w:r>
    </w:p>
    <w:p w:rsidR="00CB0D6C" w:rsidRDefault="00F14AB8">
      <w:pPr>
        <w:numPr>
          <w:ilvl w:val="0"/>
          <w:numId w:val="3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存在的问题和建议：</w:t>
      </w:r>
    </w:p>
    <w:p w:rsidR="00CB0D6C" w:rsidRDefault="00F14AB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培训补贴资金不足，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拨付速度较慢</w:t>
      </w:r>
    </w:p>
    <w:p w:rsidR="00CB0D6C" w:rsidRDefault="00F14AB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建议：加大对学院培训和建设的支持力度，为师市经济的发展提升社会服务能力建设储备</w:t>
      </w:r>
      <w:proofErr w:type="gramStart"/>
      <w:r>
        <w:rPr>
          <w:rFonts w:hint="eastAsia"/>
          <w:sz w:val="28"/>
          <w:szCs w:val="28"/>
        </w:rPr>
        <w:t>好更多</w:t>
      </w:r>
      <w:proofErr w:type="gramEnd"/>
      <w:r>
        <w:rPr>
          <w:rFonts w:hint="eastAsia"/>
          <w:sz w:val="28"/>
          <w:szCs w:val="28"/>
        </w:rPr>
        <w:t>的专业技术人才。</w:t>
      </w:r>
    </w:p>
    <w:sectPr w:rsidR="00CB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2194"/>
    <w:multiLevelType w:val="singleLevel"/>
    <w:tmpl w:val="100721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C63507"/>
    <w:multiLevelType w:val="singleLevel"/>
    <w:tmpl w:val="21C635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940E8B"/>
    <w:multiLevelType w:val="singleLevel"/>
    <w:tmpl w:val="26940E8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47A29"/>
    <w:rsid w:val="001E6476"/>
    <w:rsid w:val="005A2908"/>
    <w:rsid w:val="00CB0D6C"/>
    <w:rsid w:val="00D62E12"/>
    <w:rsid w:val="00F14AB8"/>
    <w:rsid w:val="00F83A73"/>
    <w:rsid w:val="0E847A29"/>
    <w:rsid w:val="14F33497"/>
    <w:rsid w:val="15E70080"/>
    <w:rsid w:val="46072FBB"/>
    <w:rsid w:val="7531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☆蔷薇紫陌☆</dc:creator>
  <cp:lastModifiedBy>YLMF</cp:lastModifiedBy>
  <cp:revision>7</cp:revision>
  <cp:lastPrinted>2019-05-08T02:10:00Z</cp:lastPrinted>
  <dcterms:created xsi:type="dcterms:W3CDTF">2019-05-07T04:24:00Z</dcterms:created>
  <dcterms:modified xsi:type="dcterms:W3CDTF">2019-05-09T01:52:00Z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